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180" w:lineRule="exact"/>
        <w:ind w:left="9181"/>
        <w:rPr>
          <w:sz w:val="18"/>
        </w:rPr>
      </w:pPr>
      <w:r>
        <w:rPr>
          <w:position w:val="-3"/>
          <w:sz w:val="18"/>
        </w:rPr>
        <w:drawing>
          <wp:inline distT="0" distB="0" distL="0" distR="0">
            <wp:extent cx="900310" cy="11430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00310" cy="114300"/>
                    </a:xfrm>
                    <a:prstGeom prst="rect">
                      <a:avLst/>
                    </a:prstGeom>
                  </pic:spPr>
                </pic:pic>
              </a:graphicData>
            </a:graphic>
          </wp:inline>
        </w:drawing>
      </w:r>
      <w:r>
        <w:rPr>
          <w:position w:val="-3"/>
          <w:sz w:val="18"/>
        </w:rPr>
      </w:r>
    </w:p>
    <w:p>
      <w:pPr>
        <w:pStyle w:val="BodyText"/>
      </w:pPr>
    </w:p>
    <w:p>
      <w:pPr>
        <w:pStyle w:val="BodyText"/>
        <w:spacing w:before="3"/>
        <w:rPr>
          <w:sz w:val="23"/>
        </w:rPr>
      </w:pPr>
    </w:p>
    <w:p>
      <w:pPr>
        <w:spacing w:before="93"/>
        <w:ind w:left="115" w:right="0" w:firstLine="0"/>
        <w:jc w:val="left"/>
        <w:rPr>
          <w:rFonts w:ascii="Tahoma"/>
          <w:sz w:val="12"/>
        </w:rPr>
      </w:pPr>
      <w:r>
        <w:rPr>
          <w:rFonts w:ascii="Tahoma"/>
          <w:sz w:val="12"/>
        </w:rPr>
        <w:t>See discussions, stats, and author profiles for this publication at: </w:t>
      </w:r>
      <w:hyperlink r:id="rId6">
        <w:r>
          <w:rPr>
            <w:rFonts w:ascii="Tahoma"/>
            <w:color w:val="3773A1"/>
            <w:sz w:val="12"/>
          </w:rPr>
          <w:t>https://www.researchgate.net/publication/278064928</w:t>
        </w:r>
      </w:hyperlink>
    </w:p>
    <w:p>
      <w:pPr>
        <w:pStyle w:val="BodyText"/>
        <w:spacing w:before="8"/>
        <w:rPr>
          <w:rFonts w:ascii="Tahoma"/>
          <w:sz w:val="22"/>
        </w:rPr>
      </w:pPr>
    </w:p>
    <w:p>
      <w:pPr>
        <w:pStyle w:val="Heading2"/>
        <w:rPr>
          <w:rFonts w:ascii="Bookman Old Style"/>
          <w:b w:val="0"/>
        </w:rPr>
      </w:pPr>
      <w:hyperlink r:id="rId7">
        <w:r>
          <w:rPr>
            <w:rFonts w:ascii="Bookman Old Style"/>
            <w:b w:val="0"/>
            <w:w w:val="105"/>
          </w:rPr>
          <w:t>Mathematical modeling of a PCM storage tank in a solar cooling plant</w:t>
        </w:r>
      </w:hyperlink>
    </w:p>
    <w:p>
      <w:pPr>
        <w:spacing w:before="367"/>
        <w:ind w:left="115" w:right="0" w:firstLine="0"/>
        <w:jc w:val="left"/>
        <w:rPr>
          <w:rFonts w:ascii="Tahoma" w:hAnsi="Tahoma"/>
          <w:sz w:val="13"/>
        </w:rPr>
      </w:pPr>
      <w:r>
        <w:rPr>
          <w:rFonts w:ascii="Calibri" w:hAnsi="Calibri"/>
          <w:b/>
          <w:color w:val="212121"/>
          <w:sz w:val="13"/>
        </w:rPr>
        <w:t>Article </w:t>
      </w:r>
      <w:r>
        <w:rPr>
          <w:rFonts w:ascii="Calibri" w:hAnsi="Calibri"/>
          <w:i/>
          <w:color w:val="606060"/>
          <w:sz w:val="13"/>
        </w:rPr>
        <w:t>in </w:t>
      </w:r>
      <w:r>
        <w:rPr>
          <w:rFonts w:ascii="Tahoma" w:hAnsi="Tahoma"/>
          <w:color w:val="333333"/>
          <w:sz w:val="13"/>
        </w:rPr>
        <w:t>Solar Energy · July 2013</w:t>
      </w:r>
    </w:p>
    <w:p>
      <w:pPr>
        <w:spacing w:before="74"/>
        <w:ind w:left="115" w:right="0" w:firstLine="0"/>
        <w:jc w:val="left"/>
        <w:rPr>
          <w:rFonts w:ascii="Tahoma"/>
          <w:sz w:val="9"/>
        </w:rPr>
      </w:pPr>
      <w:r>
        <w:rPr>
          <w:rFonts w:ascii="Tahoma"/>
          <w:color w:val="545454"/>
          <w:sz w:val="9"/>
        </w:rPr>
        <w:t>DOI: 10.1016/j.solener.2013.03.026</w:t>
      </w:r>
    </w:p>
    <w:p>
      <w:pPr>
        <w:pStyle w:val="BodyText"/>
        <w:rPr>
          <w:rFonts w:ascii="Tahoma"/>
        </w:rPr>
      </w:pPr>
    </w:p>
    <w:p>
      <w:pPr>
        <w:pStyle w:val="BodyText"/>
        <w:spacing w:before="7"/>
        <w:rPr>
          <w:rFonts w:ascii="Tahoma"/>
          <w:sz w:val="14"/>
        </w:rPr>
      </w:pPr>
    </w:p>
    <w:p>
      <w:pPr>
        <w:tabs>
          <w:tab w:pos="5263" w:val="left" w:leader="none"/>
        </w:tabs>
        <w:spacing w:line="20" w:lineRule="exact"/>
        <w:ind w:left="108" w:right="0" w:firstLine="0"/>
        <w:rPr>
          <w:rFonts w:ascii="Tahoma"/>
          <w:sz w:val="2"/>
        </w:rPr>
      </w:pPr>
      <w:r>
        <w:rPr>
          <w:rFonts w:ascii="Tahoma"/>
          <w:sz w:val="2"/>
        </w:rPr>
        <w:pict>
          <v:group style="width:231.95pt;height:.7pt;mso-position-horizontal-relative:char;mso-position-vertical-relative:line" coordorigin="0,0" coordsize="4639,14">
            <v:line style="position:absolute" from="0,7" to="4638,7" stroked="true" strokeweight=".662583pt" strokecolor="#cccccc">
              <v:stroke dashstyle="solid"/>
            </v:line>
          </v:group>
        </w:pict>
      </w:r>
      <w:r>
        <w:rPr>
          <w:rFonts w:ascii="Tahoma"/>
          <w:sz w:val="2"/>
        </w:rPr>
      </w:r>
      <w:r>
        <w:rPr>
          <w:rFonts w:ascii="Tahoma"/>
          <w:sz w:val="2"/>
        </w:rPr>
        <w:tab/>
      </w:r>
      <w:r>
        <w:rPr>
          <w:rFonts w:ascii="Tahoma"/>
          <w:sz w:val="2"/>
        </w:rPr>
        <w:pict>
          <v:group style="width:231.95pt;height:.7pt;mso-position-horizontal-relative:char;mso-position-vertical-relative:line" coordorigin="0,0" coordsize="4639,14">
            <v:line style="position:absolute" from="0,7" to="4638,7" stroked="true" strokeweight=".662583pt" strokecolor="#cccccc">
              <v:stroke dashstyle="solid"/>
            </v:line>
          </v:group>
        </w:pict>
      </w:r>
      <w:r>
        <w:rPr>
          <w:rFonts w:ascii="Tahoma"/>
          <w:sz w:val="2"/>
        </w:rPr>
      </w:r>
    </w:p>
    <w:p>
      <w:pPr>
        <w:spacing w:after="0" w:line="20" w:lineRule="exact"/>
        <w:rPr>
          <w:rFonts w:ascii="Tahoma"/>
          <w:sz w:val="2"/>
        </w:rPr>
        <w:sectPr>
          <w:type w:val="continuous"/>
          <w:pgSz w:w="11900" w:h="16820"/>
          <w:pgMar w:top="640" w:bottom="0" w:left="680" w:right="500"/>
        </w:sectPr>
      </w:pPr>
    </w:p>
    <w:p>
      <w:pPr>
        <w:spacing w:before="92"/>
        <w:ind w:left="115" w:right="0" w:firstLine="0"/>
        <w:jc w:val="left"/>
        <w:rPr>
          <w:rFonts w:ascii="Tahoma"/>
          <w:sz w:val="10"/>
        </w:rPr>
      </w:pPr>
      <w:r>
        <w:rPr>
          <w:rFonts w:ascii="Tahoma"/>
          <w:color w:val="333333"/>
          <w:w w:val="95"/>
          <w:sz w:val="10"/>
        </w:rPr>
        <w:t>CITATIONS</w:t>
      </w:r>
    </w:p>
    <w:p>
      <w:pPr>
        <w:spacing w:before="31"/>
        <w:ind w:left="115" w:right="0" w:firstLine="0"/>
        <w:jc w:val="left"/>
        <w:rPr>
          <w:rFonts w:ascii="Tahoma"/>
          <w:sz w:val="16"/>
        </w:rPr>
      </w:pPr>
      <w:r>
        <w:rPr>
          <w:rFonts w:ascii="Tahoma"/>
          <w:sz w:val="16"/>
        </w:rPr>
        <w:t>21</w:t>
      </w:r>
    </w:p>
    <w:p>
      <w:pPr>
        <w:spacing w:before="92"/>
        <w:ind w:left="115" w:right="0" w:firstLine="0"/>
        <w:jc w:val="left"/>
        <w:rPr>
          <w:rFonts w:ascii="Tahoma"/>
          <w:sz w:val="10"/>
        </w:rPr>
      </w:pPr>
      <w:r>
        <w:rPr/>
        <w:br w:type="column"/>
      </w:r>
      <w:r>
        <w:rPr>
          <w:rFonts w:ascii="Tahoma"/>
          <w:color w:val="333333"/>
          <w:sz w:val="10"/>
        </w:rPr>
        <w:t>READS</w:t>
      </w:r>
    </w:p>
    <w:p>
      <w:pPr>
        <w:spacing w:before="31"/>
        <w:ind w:left="115" w:right="0" w:firstLine="0"/>
        <w:jc w:val="left"/>
        <w:rPr>
          <w:rFonts w:ascii="Tahoma"/>
          <w:sz w:val="16"/>
        </w:rPr>
      </w:pPr>
      <w:r>
        <w:rPr>
          <w:rFonts w:ascii="Tahoma"/>
          <w:sz w:val="16"/>
        </w:rPr>
        <w:t>511</w:t>
      </w:r>
    </w:p>
    <w:p>
      <w:pPr>
        <w:spacing w:after="0"/>
        <w:jc w:val="left"/>
        <w:rPr>
          <w:rFonts w:ascii="Tahoma"/>
          <w:sz w:val="16"/>
        </w:rPr>
        <w:sectPr>
          <w:type w:val="continuous"/>
          <w:pgSz w:w="11900" w:h="16820"/>
          <w:pgMar w:top="640" w:bottom="0" w:left="680" w:right="500"/>
          <w:cols w:num="2" w:equalWidth="0">
            <w:col w:w="630" w:space="4525"/>
            <w:col w:w="5565"/>
          </w:cols>
        </w:sectPr>
      </w:pPr>
    </w:p>
    <w:p>
      <w:pPr>
        <w:pStyle w:val="BodyText"/>
        <w:spacing w:before="2"/>
        <w:rPr>
          <w:rFonts w:ascii="Tahoma"/>
        </w:rPr>
      </w:pPr>
    </w:p>
    <w:p>
      <w:pPr>
        <w:spacing w:before="97"/>
        <w:ind w:left="115" w:right="0" w:firstLine="0"/>
        <w:jc w:val="left"/>
        <w:rPr>
          <w:rFonts w:ascii="Tahoma"/>
          <w:sz w:val="13"/>
        </w:rPr>
      </w:pPr>
      <w:r>
        <w:rPr>
          <w:rFonts w:ascii="Calibri"/>
          <w:b/>
          <w:color w:val="212121"/>
          <w:sz w:val="13"/>
        </w:rPr>
        <w:t>8 authors</w:t>
      </w:r>
      <w:r>
        <w:rPr>
          <w:rFonts w:ascii="Tahoma"/>
          <w:color w:val="333333"/>
          <w:sz w:val="13"/>
        </w:rPr>
        <w:t>, including:</w:t>
      </w:r>
    </w:p>
    <w:p>
      <w:pPr>
        <w:spacing w:after="0"/>
        <w:jc w:val="left"/>
        <w:rPr>
          <w:rFonts w:ascii="Tahoma"/>
          <w:sz w:val="13"/>
        </w:rPr>
        <w:sectPr>
          <w:type w:val="continuous"/>
          <w:pgSz w:w="11900" w:h="16820"/>
          <w:pgMar w:top="640" w:bottom="0" w:left="680" w:right="500"/>
        </w:sectPr>
      </w:pPr>
    </w:p>
    <w:p>
      <w:pPr>
        <w:pStyle w:val="BodyText"/>
        <w:rPr>
          <w:rFonts w:ascii="Tahoma"/>
          <w:sz w:val="16"/>
        </w:rPr>
      </w:pPr>
    </w:p>
    <w:p>
      <w:pPr>
        <w:spacing w:line="324" w:lineRule="auto" w:before="0"/>
        <w:ind w:left="645" w:right="315" w:firstLine="0"/>
        <w:jc w:val="left"/>
        <w:rPr>
          <w:rFonts w:ascii="Tahoma"/>
          <w:sz w:val="13"/>
        </w:rPr>
      </w:pPr>
      <w:r>
        <w:rPr/>
        <w:drawing>
          <wp:anchor distT="0" distB="0" distL="0" distR="0" allowOverlap="1" layoutInCell="1" locked="0" behindDoc="0" simplePos="0" relativeHeight="251669504">
            <wp:simplePos x="0" y="0"/>
            <wp:positionH relativeFrom="page">
              <wp:posOffset>504888</wp:posOffset>
            </wp:positionH>
            <wp:positionV relativeFrom="paragraph">
              <wp:posOffset>6856</wp:posOffset>
            </wp:positionV>
            <wp:extent cx="252444" cy="25244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52444" cy="252444"/>
                    </a:xfrm>
                    <a:prstGeom prst="rect">
                      <a:avLst/>
                    </a:prstGeom>
                  </pic:spPr>
                </pic:pic>
              </a:graphicData>
            </a:graphic>
          </wp:anchor>
        </w:drawing>
      </w:r>
      <w:hyperlink r:id="rId9">
        <w:r>
          <w:rPr>
            <w:rFonts w:ascii="Tahoma"/>
            <w:color w:val="3773A1"/>
            <w:sz w:val="13"/>
          </w:rPr>
          <w:t>Antonio J. Gallego Len</w:t>
        </w:r>
      </w:hyperlink>
      <w:r>
        <w:rPr>
          <w:rFonts w:ascii="Tahoma"/>
          <w:color w:val="3773A1"/>
          <w:sz w:val="13"/>
        </w:rPr>
        <w:t> </w:t>
      </w:r>
      <w:hyperlink r:id="rId10">
        <w:r>
          <w:rPr>
            <w:rFonts w:ascii="Tahoma"/>
            <w:color w:val="212121"/>
            <w:sz w:val="13"/>
          </w:rPr>
          <w:t>Universidad de Sevilla</w:t>
        </w:r>
      </w:hyperlink>
    </w:p>
    <w:p>
      <w:pPr>
        <w:spacing w:before="43"/>
        <w:ind w:left="645" w:right="0" w:firstLine="0"/>
        <w:jc w:val="left"/>
        <w:rPr>
          <w:rFonts w:ascii="Tahoma"/>
          <w:sz w:val="10"/>
        </w:rPr>
      </w:pPr>
      <w:r>
        <w:rPr>
          <w:rFonts w:ascii="Calibri"/>
          <w:b/>
          <w:sz w:val="12"/>
        </w:rPr>
        <w:t>34 </w:t>
      </w:r>
      <w:r>
        <w:rPr>
          <w:rFonts w:ascii="Tahoma"/>
          <w:color w:val="333333"/>
          <w:sz w:val="10"/>
        </w:rPr>
        <w:t>PUBLICATIONS </w:t>
      </w:r>
      <w:r>
        <w:rPr>
          <w:rFonts w:ascii="Calibri"/>
          <w:b/>
          <w:sz w:val="12"/>
        </w:rPr>
        <w:t>202 </w:t>
      </w:r>
      <w:r>
        <w:rPr>
          <w:rFonts w:ascii="Tahoma"/>
          <w:color w:val="333333"/>
          <w:sz w:val="10"/>
        </w:rPr>
        <w:t>CITATIONS</w:t>
      </w:r>
    </w:p>
    <w:p>
      <w:pPr>
        <w:pStyle w:val="BodyText"/>
        <w:rPr>
          <w:rFonts w:ascii="Tahoma"/>
          <w:sz w:val="16"/>
        </w:rPr>
      </w:pPr>
      <w:r>
        <w:rPr/>
        <w:br w:type="column"/>
      </w:r>
      <w:r>
        <w:rPr>
          <w:rFonts w:ascii="Tahoma"/>
          <w:sz w:val="16"/>
        </w:rPr>
      </w:r>
    </w:p>
    <w:p>
      <w:pPr>
        <w:spacing w:line="324" w:lineRule="auto" w:before="0"/>
        <w:ind w:left="645" w:right="3435" w:firstLine="0"/>
        <w:jc w:val="left"/>
        <w:rPr>
          <w:rFonts w:ascii="Tahoma" w:hAnsi="Tahoma"/>
          <w:sz w:val="13"/>
        </w:rPr>
      </w:pPr>
      <w:hyperlink r:id="rId11">
        <w:r>
          <w:rPr>
            <w:rFonts w:ascii="Tahoma" w:hAnsi="Tahoma"/>
            <w:color w:val="3773A1"/>
            <w:sz w:val="13"/>
          </w:rPr>
          <w:t>Álvaro Ruiz-Pardo</w:t>
        </w:r>
      </w:hyperlink>
      <w:r>
        <w:rPr>
          <w:rFonts w:ascii="Tahoma" w:hAnsi="Tahoma"/>
          <w:color w:val="3773A1"/>
          <w:sz w:val="13"/>
        </w:rPr>
        <w:t> </w:t>
      </w:r>
      <w:hyperlink r:id="rId12">
        <w:r>
          <w:rPr>
            <w:rFonts w:ascii="Tahoma" w:hAnsi="Tahoma"/>
            <w:color w:val="212121"/>
            <w:sz w:val="13"/>
          </w:rPr>
          <w:t>Universidad de Cádiz</w:t>
        </w:r>
      </w:hyperlink>
    </w:p>
    <w:p>
      <w:pPr>
        <w:spacing w:before="43"/>
        <w:ind w:left="645" w:right="0" w:firstLine="0"/>
        <w:jc w:val="left"/>
        <w:rPr>
          <w:rFonts w:ascii="Tahoma"/>
          <w:sz w:val="10"/>
        </w:rPr>
      </w:pPr>
      <w:r>
        <w:rPr/>
        <w:drawing>
          <wp:anchor distT="0" distB="0" distL="0" distR="0" allowOverlap="1" layoutInCell="1" locked="0" behindDoc="0" simplePos="0" relativeHeight="251670528">
            <wp:simplePos x="0" y="0"/>
            <wp:positionH relativeFrom="page">
              <wp:posOffset>3778249</wp:posOffset>
            </wp:positionH>
            <wp:positionV relativeFrom="paragraph">
              <wp:posOffset>-261978</wp:posOffset>
            </wp:positionV>
            <wp:extent cx="252444" cy="252444"/>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252444" cy="252444"/>
                    </a:xfrm>
                    <a:prstGeom prst="rect">
                      <a:avLst/>
                    </a:prstGeom>
                  </pic:spPr>
                </pic:pic>
              </a:graphicData>
            </a:graphic>
          </wp:anchor>
        </w:drawing>
      </w:r>
      <w:r>
        <w:rPr>
          <w:rFonts w:ascii="Calibri"/>
          <w:b/>
          <w:sz w:val="12"/>
        </w:rPr>
        <w:t>17 </w:t>
      </w:r>
      <w:r>
        <w:rPr>
          <w:rFonts w:ascii="Tahoma"/>
          <w:color w:val="333333"/>
          <w:sz w:val="10"/>
        </w:rPr>
        <w:t>PUBLICATIONS </w:t>
      </w:r>
      <w:r>
        <w:rPr>
          <w:rFonts w:ascii="Calibri"/>
          <w:b/>
          <w:sz w:val="12"/>
        </w:rPr>
        <w:t>342 </w:t>
      </w:r>
      <w:r>
        <w:rPr>
          <w:rFonts w:ascii="Tahoma"/>
          <w:color w:val="333333"/>
          <w:sz w:val="10"/>
        </w:rPr>
        <w:t>CITATIONS</w:t>
      </w:r>
    </w:p>
    <w:p>
      <w:pPr>
        <w:spacing w:after="0"/>
        <w:jc w:val="left"/>
        <w:rPr>
          <w:rFonts w:ascii="Tahoma"/>
          <w:sz w:val="10"/>
        </w:rPr>
        <w:sectPr>
          <w:type w:val="continuous"/>
          <w:pgSz w:w="11900" w:h="16820"/>
          <w:pgMar w:top="640" w:bottom="0" w:left="680" w:right="500"/>
          <w:cols w:num="2" w:equalWidth="0">
            <w:col w:w="2264" w:space="2891"/>
            <w:col w:w="5565"/>
          </w:cols>
        </w:sectPr>
      </w:pPr>
    </w:p>
    <w:p>
      <w:pPr>
        <w:pStyle w:val="BodyText"/>
        <w:spacing w:before="4"/>
        <w:rPr>
          <w:rFonts w:ascii="Tahoma"/>
          <w:sz w:val="9"/>
        </w:rPr>
      </w:pPr>
    </w:p>
    <w:p>
      <w:pPr>
        <w:pStyle w:val="BodyText"/>
        <w:tabs>
          <w:tab w:pos="5799" w:val="left" w:leader="none"/>
        </w:tabs>
        <w:ind w:left="644"/>
        <w:rPr>
          <w:rFonts w:ascii="Tahoma"/>
        </w:rPr>
      </w:pPr>
      <w:r>
        <w:rPr>
          <w:rFonts w:ascii="Tahoma"/>
        </w:rPr>
        <w:pict>
          <v:group style="width:43.1pt;height:13.95pt;mso-position-horizontal-relative:char;mso-position-vertical-relative:line" coordorigin="0,0" coordsize="862,279">
            <v:shape style="position:absolute;left:6;top:6;width:849;height:266" coordorigin="7,7" coordsize="849,266" path="m7,252l7,27,7,24,7,21,8,19,9,16,11,14,24,7,27,7,835,7,837,7,840,7,855,27,855,252,842,270,840,271,837,272,835,272,27,272,8,259,7,257,7,254,7,252xe" filled="false" stroked="true" strokeweight=".662583pt" strokecolor="#cccccc">
              <v:path arrowok="t"/>
              <v:stroke dashstyle="solid"/>
            </v:shape>
            <v:shapetype id="_x0000_t202" o:spt="202" coordsize="21600,21600" path="m,l,21600r21600,l21600,xe">
              <v:stroke joinstyle="miter"/>
              <v:path gradientshapeok="t" o:connecttype="rect"/>
            </v:shapetype>
            <v:shape style="position:absolute;left:0;top:0;width:862;height:279" type="#_x0000_t202" filled="false" stroked="false">
              <v:textbox inset="0,0,0,0">
                <w:txbxContent>
                  <w:p>
                    <w:pPr>
                      <w:spacing w:before="72"/>
                      <w:ind w:left="145" w:right="0" w:firstLine="0"/>
                      <w:jc w:val="left"/>
                      <w:rPr>
                        <w:rFonts w:ascii="Tahoma"/>
                        <w:sz w:val="10"/>
                      </w:rPr>
                    </w:pPr>
                    <w:hyperlink r:id="rId14">
                      <w:r>
                        <w:rPr>
                          <w:rFonts w:ascii="Tahoma"/>
                          <w:color w:val="333333"/>
                          <w:sz w:val="10"/>
                        </w:rPr>
                        <w:t>SEE PROFILE</w:t>
                      </w:r>
                    </w:hyperlink>
                  </w:p>
                </w:txbxContent>
              </v:textbox>
              <w10:wrap type="none"/>
            </v:shape>
          </v:group>
        </w:pict>
      </w:r>
      <w:r>
        <w:rPr>
          <w:rFonts w:ascii="Tahoma"/>
        </w:rPr>
      </w:r>
      <w:r>
        <w:rPr>
          <w:rFonts w:ascii="Tahoma"/>
        </w:rPr>
        <w:tab/>
      </w:r>
      <w:r>
        <w:rPr>
          <w:rFonts w:ascii="Tahoma"/>
        </w:rPr>
        <w:pict>
          <v:group style="width:43.1pt;height:13.95pt;mso-position-horizontal-relative:char;mso-position-vertical-relative:line" coordorigin="0,0" coordsize="862,279">
            <v:shape style="position:absolute;left:6;top:6;width:849;height:266" coordorigin="7,7" coordsize="849,266" path="m7,252l7,27,7,24,7,21,8,19,9,16,11,14,12,12,14,11,16,9,19,8,21,7,24,7,27,7,835,7,837,7,840,7,855,27,855,252,842,270,840,271,837,272,835,272,27,272,12,266,11,264,9,262,8,259,7,257,7,254,7,252xe" filled="false" stroked="true" strokeweight=".662583pt" strokecolor="#cccccc">
              <v:path arrowok="t"/>
              <v:stroke dashstyle="solid"/>
            </v:shape>
            <v:shape style="position:absolute;left:0;top:0;width:862;height:279" type="#_x0000_t202" filled="false" stroked="false">
              <v:textbox inset="0,0,0,0">
                <w:txbxContent>
                  <w:p>
                    <w:pPr>
                      <w:spacing w:before="72"/>
                      <w:ind w:left="145" w:right="0" w:firstLine="0"/>
                      <w:jc w:val="left"/>
                      <w:rPr>
                        <w:rFonts w:ascii="Tahoma"/>
                        <w:sz w:val="10"/>
                      </w:rPr>
                    </w:pPr>
                    <w:hyperlink r:id="rId15">
                      <w:r>
                        <w:rPr>
                          <w:rFonts w:ascii="Tahoma"/>
                          <w:color w:val="333333"/>
                          <w:sz w:val="10"/>
                        </w:rPr>
                        <w:t>SEE PROFILE</w:t>
                      </w:r>
                    </w:hyperlink>
                  </w:p>
                </w:txbxContent>
              </v:textbox>
              <w10:wrap type="none"/>
            </v:shape>
          </v:group>
        </w:pict>
      </w:r>
      <w:r>
        <w:rPr>
          <w:rFonts w:ascii="Tahoma"/>
        </w:rPr>
      </w:r>
    </w:p>
    <w:p>
      <w:pPr>
        <w:pStyle w:val="BodyText"/>
        <w:spacing w:before="9"/>
        <w:rPr>
          <w:rFonts w:ascii="Tahoma"/>
          <w:sz w:val="10"/>
        </w:rPr>
      </w:pPr>
    </w:p>
    <w:p>
      <w:pPr>
        <w:spacing w:after="0"/>
        <w:rPr>
          <w:rFonts w:ascii="Tahoma"/>
          <w:sz w:val="10"/>
        </w:rPr>
        <w:sectPr>
          <w:type w:val="continuous"/>
          <w:pgSz w:w="11900" w:h="16820"/>
          <w:pgMar w:top="640" w:bottom="0" w:left="680" w:right="500"/>
        </w:sectPr>
      </w:pPr>
    </w:p>
    <w:p>
      <w:pPr>
        <w:spacing w:line="324" w:lineRule="auto" w:before="96"/>
        <w:ind w:left="645" w:right="315" w:firstLine="0"/>
        <w:jc w:val="left"/>
        <w:rPr>
          <w:rFonts w:ascii="Tahoma" w:hAnsi="Tahoma"/>
          <w:sz w:val="13"/>
        </w:rPr>
      </w:pPr>
      <w:r>
        <w:rPr/>
        <w:drawing>
          <wp:anchor distT="0" distB="0" distL="0" distR="0" allowOverlap="1" layoutInCell="1" locked="0" behindDoc="0" simplePos="0" relativeHeight="251671552">
            <wp:simplePos x="0" y="0"/>
            <wp:positionH relativeFrom="page">
              <wp:posOffset>504888</wp:posOffset>
            </wp:positionH>
            <wp:positionV relativeFrom="paragraph">
              <wp:posOffset>67816</wp:posOffset>
            </wp:positionV>
            <wp:extent cx="252444" cy="252444"/>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6" cstate="print"/>
                    <a:stretch>
                      <a:fillRect/>
                    </a:stretch>
                  </pic:blipFill>
                  <pic:spPr>
                    <a:xfrm>
                      <a:off x="0" y="0"/>
                      <a:ext cx="252444" cy="252444"/>
                    </a:xfrm>
                    <a:prstGeom prst="rect">
                      <a:avLst/>
                    </a:prstGeom>
                  </pic:spPr>
                </pic:pic>
              </a:graphicData>
            </a:graphic>
          </wp:anchor>
        </w:drawing>
      </w:r>
      <w:hyperlink r:id="rId17">
        <w:r>
          <w:rPr>
            <w:rFonts w:ascii="Tahoma" w:hAnsi="Tahoma"/>
            <w:color w:val="3773A1"/>
            <w:sz w:val="13"/>
          </w:rPr>
          <w:t>Jose sanchez ramos</w:t>
        </w:r>
      </w:hyperlink>
      <w:r>
        <w:rPr>
          <w:rFonts w:ascii="Tahoma" w:hAnsi="Tahoma"/>
          <w:color w:val="3773A1"/>
          <w:sz w:val="13"/>
        </w:rPr>
        <w:t> </w:t>
      </w:r>
      <w:hyperlink r:id="rId12">
        <w:r>
          <w:rPr>
            <w:rFonts w:ascii="Tahoma" w:hAnsi="Tahoma"/>
            <w:color w:val="212121"/>
            <w:sz w:val="13"/>
          </w:rPr>
          <w:t>Universidad de Cádiz</w:t>
        </w:r>
      </w:hyperlink>
    </w:p>
    <w:p>
      <w:pPr>
        <w:spacing w:before="43"/>
        <w:ind w:left="645" w:right="0" w:firstLine="0"/>
        <w:jc w:val="left"/>
        <w:rPr>
          <w:rFonts w:ascii="Tahoma"/>
          <w:sz w:val="10"/>
        </w:rPr>
      </w:pPr>
      <w:r>
        <w:rPr>
          <w:rFonts w:ascii="Calibri"/>
          <w:b/>
          <w:sz w:val="12"/>
        </w:rPr>
        <w:t>37 </w:t>
      </w:r>
      <w:r>
        <w:rPr>
          <w:rFonts w:ascii="Tahoma"/>
          <w:color w:val="333333"/>
          <w:sz w:val="10"/>
        </w:rPr>
        <w:t>PUBLICATIONS </w:t>
      </w:r>
      <w:r>
        <w:rPr>
          <w:rFonts w:ascii="Calibri"/>
          <w:b/>
          <w:sz w:val="12"/>
        </w:rPr>
        <w:t>286 </w:t>
      </w:r>
      <w:r>
        <w:rPr>
          <w:rFonts w:ascii="Tahoma"/>
          <w:color w:val="333333"/>
          <w:sz w:val="10"/>
        </w:rPr>
        <w:t>CITATIONS</w:t>
      </w:r>
    </w:p>
    <w:p>
      <w:pPr>
        <w:spacing w:line="324" w:lineRule="auto" w:before="96"/>
        <w:ind w:left="645" w:right="3435" w:firstLine="0"/>
        <w:jc w:val="left"/>
        <w:rPr>
          <w:rFonts w:ascii="Tahoma"/>
          <w:sz w:val="13"/>
        </w:rPr>
      </w:pPr>
      <w:r>
        <w:rPr/>
        <w:br w:type="column"/>
      </w:r>
      <w:hyperlink r:id="rId18">
        <w:r>
          <w:rPr>
            <w:rFonts w:ascii="Tahoma"/>
            <w:color w:val="3773A1"/>
            <w:sz w:val="13"/>
          </w:rPr>
          <w:t>Luisa F. Cabeza</w:t>
        </w:r>
      </w:hyperlink>
      <w:r>
        <w:rPr>
          <w:rFonts w:ascii="Tahoma"/>
          <w:color w:val="3773A1"/>
          <w:sz w:val="13"/>
        </w:rPr>
        <w:t> </w:t>
      </w:r>
      <w:hyperlink r:id="rId19">
        <w:r>
          <w:rPr>
            <w:rFonts w:ascii="Tahoma"/>
            <w:color w:val="212121"/>
            <w:sz w:val="13"/>
          </w:rPr>
          <w:t>Universitat de Lleida</w:t>
        </w:r>
      </w:hyperlink>
    </w:p>
    <w:p>
      <w:pPr>
        <w:spacing w:before="43"/>
        <w:ind w:left="645" w:right="0" w:firstLine="0"/>
        <w:jc w:val="left"/>
        <w:rPr>
          <w:rFonts w:ascii="Tahoma"/>
          <w:sz w:val="10"/>
        </w:rPr>
      </w:pPr>
      <w:r>
        <w:rPr/>
        <w:drawing>
          <wp:anchor distT="0" distB="0" distL="0" distR="0" allowOverlap="1" layoutInCell="1" locked="0" behindDoc="0" simplePos="0" relativeHeight="251672576">
            <wp:simplePos x="0" y="0"/>
            <wp:positionH relativeFrom="page">
              <wp:posOffset>3778249</wp:posOffset>
            </wp:positionH>
            <wp:positionV relativeFrom="paragraph">
              <wp:posOffset>-261978</wp:posOffset>
            </wp:positionV>
            <wp:extent cx="252444" cy="252444"/>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20" cstate="print"/>
                    <a:stretch>
                      <a:fillRect/>
                    </a:stretch>
                  </pic:blipFill>
                  <pic:spPr>
                    <a:xfrm>
                      <a:off x="0" y="0"/>
                      <a:ext cx="252444" cy="252444"/>
                    </a:xfrm>
                    <a:prstGeom prst="rect">
                      <a:avLst/>
                    </a:prstGeom>
                  </pic:spPr>
                </pic:pic>
              </a:graphicData>
            </a:graphic>
          </wp:anchor>
        </w:drawing>
      </w:r>
      <w:r>
        <w:rPr>
          <w:rFonts w:ascii="Calibri"/>
          <w:b/>
          <w:sz w:val="12"/>
        </w:rPr>
        <w:t>543 </w:t>
      </w:r>
      <w:r>
        <w:rPr>
          <w:rFonts w:ascii="Tahoma"/>
          <w:color w:val="333333"/>
          <w:sz w:val="10"/>
        </w:rPr>
        <w:t>PUBLICATIONS </w:t>
      </w:r>
      <w:r>
        <w:rPr>
          <w:rFonts w:ascii="Calibri"/>
          <w:b/>
          <w:sz w:val="12"/>
        </w:rPr>
        <w:t>18,769 </w:t>
      </w:r>
      <w:r>
        <w:rPr>
          <w:rFonts w:ascii="Tahoma"/>
          <w:color w:val="333333"/>
          <w:sz w:val="10"/>
        </w:rPr>
        <w:t>CITATIONS</w:t>
      </w:r>
    </w:p>
    <w:p>
      <w:pPr>
        <w:spacing w:after="0"/>
        <w:jc w:val="left"/>
        <w:rPr>
          <w:rFonts w:ascii="Tahoma"/>
          <w:sz w:val="10"/>
        </w:rPr>
        <w:sectPr>
          <w:type w:val="continuous"/>
          <w:pgSz w:w="11900" w:h="16820"/>
          <w:pgMar w:top="640" w:bottom="0" w:left="680" w:right="500"/>
          <w:cols w:num="2" w:equalWidth="0">
            <w:col w:w="2264" w:space="2891"/>
            <w:col w:w="5565"/>
          </w:cols>
        </w:sectPr>
      </w:pPr>
    </w:p>
    <w:p>
      <w:pPr>
        <w:pStyle w:val="BodyText"/>
        <w:spacing w:before="4"/>
        <w:rPr>
          <w:rFonts w:ascii="Tahoma"/>
          <w:sz w:val="9"/>
        </w:rPr>
      </w:pPr>
    </w:p>
    <w:p>
      <w:pPr>
        <w:pStyle w:val="BodyText"/>
        <w:tabs>
          <w:tab w:pos="5799" w:val="left" w:leader="none"/>
        </w:tabs>
        <w:ind w:left="644"/>
        <w:rPr>
          <w:rFonts w:ascii="Tahoma"/>
        </w:rPr>
      </w:pPr>
      <w:r>
        <w:rPr>
          <w:rFonts w:ascii="Tahoma"/>
        </w:rPr>
        <w:pict>
          <v:group style="width:43.1pt;height:13.95pt;mso-position-horizontal-relative:char;mso-position-vertical-relative:line" coordorigin="0,0" coordsize="862,279">
            <v:shape style="position:absolute;left:6;top:6;width:849;height:266" coordorigin="7,7" coordsize="849,266" path="m7,252l7,27,7,24,7,21,8,19,9,16,11,14,12,12,14,11,16,9,19,8,21,7,24,7,27,7,835,7,837,7,840,7,842,8,845,9,853,19,854,21,855,24,855,27,855,252,842,270,840,271,837,272,835,272,27,272,24,272,21,271,19,270,16,269,8,259,7,257,7,254,7,252xe" filled="false" stroked="true" strokeweight=".662583pt" strokecolor="#cccccc">
              <v:path arrowok="t"/>
              <v:stroke dashstyle="solid"/>
            </v:shape>
            <v:shape style="position:absolute;left:0;top:0;width:862;height:279" type="#_x0000_t202" filled="false" stroked="false">
              <v:textbox inset="0,0,0,0">
                <w:txbxContent>
                  <w:p>
                    <w:pPr>
                      <w:spacing w:before="72"/>
                      <w:ind w:left="145" w:right="0" w:firstLine="0"/>
                      <w:jc w:val="left"/>
                      <w:rPr>
                        <w:rFonts w:ascii="Tahoma"/>
                        <w:sz w:val="10"/>
                      </w:rPr>
                    </w:pPr>
                    <w:hyperlink r:id="rId21">
                      <w:r>
                        <w:rPr>
                          <w:rFonts w:ascii="Tahoma"/>
                          <w:color w:val="333333"/>
                          <w:sz w:val="10"/>
                        </w:rPr>
                        <w:t>SEE PROFILE</w:t>
                      </w:r>
                    </w:hyperlink>
                  </w:p>
                </w:txbxContent>
              </v:textbox>
              <w10:wrap type="none"/>
            </v:shape>
          </v:group>
        </w:pict>
      </w:r>
      <w:r>
        <w:rPr>
          <w:rFonts w:ascii="Tahoma"/>
        </w:rPr>
      </w:r>
      <w:r>
        <w:rPr>
          <w:rFonts w:ascii="Tahoma"/>
        </w:rPr>
        <w:tab/>
      </w:r>
      <w:r>
        <w:rPr>
          <w:rFonts w:ascii="Tahoma"/>
        </w:rPr>
        <w:pict>
          <v:group style="width:43.1pt;height:13.95pt;mso-position-horizontal-relative:char;mso-position-vertical-relative:line" coordorigin="0,0" coordsize="862,279">
            <v:shape style="position:absolute;left:6;top:6;width:849;height:266" coordorigin="7,7" coordsize="849,266" path="m7,252l7,27,7,24,7,21,8,19,9,16,11,14,12,12,14,11,16,9,19,8,21,7,24,7,27,7,835,7,837,7,840,7,842,8,845,9,847,11,849,12,851,14,852,16,853,19,854,21,855,24,855,27,855,252,842,270,840,271,837,272,835,272,27,272,24,272,21,271,19,270,16,269,14,268,12,266,11,264,9,262,8,259,7,257,7,254,7,252xe" filled="false" stroked="true" strokeweight=".662583pt" strokecolor="#cccccc">
              <v:path arrowok="t"/>
              <v:stroke dashstyle="solid"/>
            </v:shape>
            <v:shape style="position:absolute;left:0;top:0;width:862;height:279" type="#_x0000_t202" filled="false" stroked="false">
              <v:textbox inset="0,0,0,0">
                <w:txbxContent>
                  <w:p>
                    <w:pPr>
                      <w:spacing w:before="72"/>
                      <w:ind w:left="145" w:right="0" w:firstLine="0"/>
                      <w:jc w:val="left"/>
                      <w:rPr>
                        <w:rFonts w:ascii="Tahoma"/>
                        <w:sz w:val="10"/>
                      </w:rPr>
                    </w:pPr>
                    <w:hyperlink r:id="rId22">
                      <w:r>
                        <w:rPr>
                          <w:rFonts w:ascii="Tahoma"/>
                          <w:color w:val="333333"/>
                          <w:sz w:val="10"/>
                        </w:rPr>
                        <w:t>SEE PROFILE</w:t>
                      </w:r>
                    </w:hyperlink>
                  </w:p>
                </w:txbxContent>
              </v:textbox>
              <w10:wrap type="none"/>
            </v:shape>
          </v:group>
        </w:pict>
      </w:r>
      <w:r>
        <w:rPr>
          <w:rFonts w:ascii="Tahoma"/>
        </w:rPr>
      </w:r>
    </w:p>
    <w:p>
      <w:pPr>
        <w:pStyle w:val="BodyText"/>
        <w:spacing w:before="3"/>
        <w:rPr>
          <w:rFonts w:ascii="Tahoma"/>
          <w:sz w:val="29"/>
        </w:rPr>
      </w:pPr>
    </w:p>
    <w:p>
      <w:pPr>
        <w:spacing w:before="104"/>
        <w:ind w:left="115" w:right="0" w:firstLine="0"/>
        <w:jc w:val="left"/>
        <w:rPr>
          <w:rFonts w:ascii="Calibri"/>
          <w:b/>
          <w:sz w:val="13"/>
        </w:rPr>
      </w:pPr>
      <w:r>
        <w:rPr>
          <w:rFonts w:ascii="Calibri"/>
          <w:b/>
          <w:color w:val="212121"/>
          <w:w w:val="105"/>
          <w:sz w:val="13"/>
        </w:rPr>
        <w:t>Some of the authors of this publication are also working on these related projects:</w:t>
      </w:r>
    </w:p>
    <w:p>
      <w:pPr>
        <w:pStyle w:val="BodyText"/>
        <w:spacing w:before="1"/>
        <w:rPr>
          <w:rFonts w:ascii="Calibri"/>
          <w:b/>
          <w:sz w:val="22"/>
        </w:rPr>
      </w:pPr>
    </w:p>
    <w:p>
      <w:pPr>
        <w:spacing w:before="96"/>
        <w:ind w:left="711" w:right="0" w:firstLine="0"/>
        <w:jc w:val="left"/>
        <w:rPr>
          <w:rFonts w:ascii="Tahoma"/>
          <w:sz w:val="13"/>
        </w:rPr>
      </w:pPr>
      <w:r>
        <w:rPr/>
        <w:pict>
          <v:group style="position:absolute;margin-left:39.755009pt;margin-top:-5.261428pt;width:26.55pt;height:56.35pt;mso-position-horizontal-relative:page;mso-position-vertical-relative:paragraph;z-index:251668480" coordorigin="795,-105" coordsize="531,1127">
            <v:shape style="position:absolute;left:795;top:-106;width:531;height:531" type="#_x0000_t75" stroked="false">
              <v:imagedata r:id="rId23" o:title=""/>
            </v:shape>
            <v:shape style="position:absolute;left:795;top:491;width:531;height:531" type="#_x0000_t75" stroked="false">
              <v:imagedata r:id="rId23" o:title=""/>
            </v:shape>
            <w10:wrap type="none"/>
          </v:group>
        </w:pict>
      </w:r>
      <w:r>
        <w:rPr>
          <w:rFonts w:ascii="Tahoma"/>
          <w:color w:val="333333"/>
          <w:sz w:val="13"/>
        </w:rPr>
        <w:t>MERITS </w:t>
      </w:r>
      <w:hyperlink r:id="rId24">
        <w:r>
          <w:rPr>
            <w:rFonts w:ascii="Tahoma"/>
            <w:color w:val="3773A1"/>
            <w:sz w:val="13"/>
          </w:rPr>
          <w:t>View project</w:t>
        </w:r>
      </w:hyperlink>
    </w:p>
    <w:p>
      <w:pPr>
        <w:pStyle w:val="BodyText"/>
        <w:spacing w:before="5"/>
        <w:rPr>
          <w:rFonts w:ascii="Tahoma"/>
          <w:sz w:val="28"/>
        </w:rPr>
      </w:pPr>
    </w:p>
    <w:p>
      <w:pPr>
        <w:spacing w:before="96"/>
        <w:ind w:left="711" w:right="0" w:firstLine="0"/>
        <w:jc w:val="left"/>
        <w:rPr>
          <w:rFonts w:ascii="Tahoma"/>
          <w:sz w:val="13"/>
        </w:rPr>
      </w:pPr>
      <w:r>
        <w:rPr>
          <w:rFonts w:ascii="Tahoma"/>
          <w:color w:val="333333"/>
          <w:sz w:val="13"/>
        </w:rPr>
        <w:t>ENERGY EFFICIENCY - AUDIT METHODOLOGY </w:t>
      </w:r>
      <w:hyperlink r:id="rId25">
        <w:r>
          <w:rPr>
            <w:rFonts w:ascii="Tahoma"/>
            <w:color w:val="3773A1"/>
            <w:sz w:val="13"/>
          </w:rPr>
          <w:t>View project</w:t>
        </w:r>
      </w:hyperlink>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3"/>
        <w:rPr>
          <w:rFonts w:ascii="Tahoma"/>
        </w:rPr>
      </w:pPr>
    </w:p>
    <w:p>
      <w:pPr>
        <w:spacing w:before="96"/>
        <w:ind w:left="181" w:right="0" w:firstLine="0"/>
        <w:jc w:val="left"/>
        <w:rPr>
          <w:rFonts w:ascii="Tahoma"/>
          <w:sz w:val="13"/>
        </w:rPr>
      </w:pPr>
      <w:r>
        <w:rPr>
          <w:rFonts w:ascii="Tahoma"/>
          <w:sz w:val="13"/>
        </w:rPr>
        <w:t>All content following this page was uploaded by </w:t>
      </w:r>
      <w:hyperlink r:id="rId26">
        <w:r>
          <w:rPr>
            <w:rFonts w:ascii="Tahoma"/>
            <w:color w:val="3773A1"/>
            <w:sz w:val="13"/>
          </w:rPr>
          <w:t>Jose sanchez ramos </w:t>
        </w:r>
      </w:hyperlink>
      <w:r>
        <w:rPr>
          <w:rFonts w:ascii="Tahoma"/>
          <w:sz w:val="13"/>
        </w:rPr>
        <w:t>on 07 June 2018.</w:t>
      </w:r>
    </w:p>
    <w:p>
      <w:pPr>
        <w:pStyle w:val="BodyText"/>
        <w:spacing w:before="9"/>
        <w:rPr>
          <w:rFonts w:ascii="Tahoma"/>
          <w:sz w:val="14"/>
        </w:rPr>
      </w:pPr>
    </w:p>
    <w:p>
      <w:pPr>
        <w:spacing w:before="0"/>
        <w:ind w:left="181" w:right="0" w:firstLine="0"/>
        <w:jc w:val="left"/>
        <w:rPr>
          <w:rFonts w:ascii="Tahoma"/>
          <w:sz w:val="10"/>
        </w:rPr>
      </w:pPr>
      <w:r>
        <w:rPr>
          <w:rFonts w:ascii="Tahoma"/>
          <w:sz w:val="10"/>
        </w:rPr>
        <w:t>The user has requested enhancement of the downloaded file.</w:t>
      </w:r>
    </w:p>
    <w:p>
      <w:pPr>
        <w:spacing w:after="0"/>
        <w:jc w:val="left"/>
        <w:rPr>
          <w:rFonts w:ascii="Tahoma"/>
          <w:sz w:val="10"/>
        </w:rPr>
        <w:sectPr>
          <w:type w:val="continuous"/>
          <w:pgSz w:w="11900" w:h="16820"/>
          <w:pgMar w:top="640" w:bottom="0" w:left="680" w:right="500"/>
        </w:sectPr>
      </w:pPr>
    </w:p>
    <w:p>
      <w:pPr>
        <w:pStyle w:val="BodyText"/>
        <w:ind w:left="980"/>
        <w:rPr>
          <w:rFonts w:ascii="Tahoma"/>
        </w:rPr>
      </w:pPr>
      <w:r>
        <w:rPr>
          <w:rFonts w:ascii="Tahoma"/>
        </w:rPr>
        <w:drawing>
          <wp:inline distT="0" distB="0" distL="0" distR="0">
            <wp:extent cx="5569838" cy="685228"/>
            <wp:effectExtent l="0" t="0" r="0" b="0"/>
            <wp:docPr id="11" name="image7.png"/>
            <wp:cNvGraphicFramePr>
              <a:graphicFrameLocks noChangeAspect="1"/>
            </wp:cNvGraphicFramePr>
            <a:graphic>
              <a:graphicData uri="http://schemas.openxmlformats.org/drawingml/2006/picture">
                <pic:pic>
                  <pic:nvPicPr>
                    <pic:cNvPr id="12" name="image7.png"/>
                    <pic:cNvPicPr/>
                  </pic:nvPicPr>
                  <pic:blipFill>
                    <a:blip r:embed="rId27" cstate="print"/>
                    <a:stretch>
                      <a:fillRect/>
                    </a:stretch>
                  </pic:blipFill>
                  <pic:spPr>
                    <a:xfrm>
                      <a:off x="0" y="0"/>
                      <a:ext cx="5569838" cy="685228"/>
                    </a:xfrm>
                    <a:prstGeom prst="rect">
                      <a:avLst/>
                    </a:prstGeom>
                  </pic:spPr>
                </pic:pic>
              </a:graphicData>
            </a:graphic>
          </wp:inline>
        </w:drawing>
      </w:r>
      <w:r>
        <w:rPr>
          <w:rFonts w:ascii="Tahoma"/>
        </w:rPr>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sz w:val="17"/>
        </w:rPr>
      </w:pPr>
      <w:r>
        <w:rPr/>
        <w:pict>
          <v:group style="position:absolute;margin-left:163.188004pt;margin-top:12.22575pt;width:267.95pt;height:359.5pt;mso-position-horizontal-relative:page;mso-position-vertical-relative:paragraph;z-index:-251642880;mso-wrap-distance-left:0;mso-wrap-distance-right:0" coordorigin="3264,245" coordsize="5359,7190">
            <v:shape style="position:absolute;left:3263;top:244;width:5359;height:7182" type="#_x0000_t75" stroked="false">
              <v:imagedata r:id="rId28" o:title=""/>
            </v:shape>
            <v:line style="position:absolute" from="8618,7426" to="8618,252" stroked="true" strokeweight=".398pt" strokecolor="#000000">
              <v:stroke dashstyle="solid"/>
            </v:line>
            <v:line style="position:absolute" from="3264,7430" to="8622,7430" stroked="true" strokeweight=".398pt" strokecolor="#000000">
              <v:stroke dashstyle="solid"/>
            </v:line>
            <w10:wrap type="topAndBottom"/>
          </v:group>
        </w:pict>
      </w:r>
    </w:p>
    <w:p>
      <w:pPr>
        <w:pStyle w:val="BodyText"/>
        <w:rPr>
          <w:rFonts w:ascii="Tahoma"/>
        </w:rPr>
      </w:pPr>
    </w:p>
    <w:p>
      <w:pPr>
        <w:pStyle w:val="BodyText"/>
        <w:spacing w:before="10"/>
        <w:rPr>
          <w:rFonts w:ascii="Tahoma"/>
          <w:sz w:val="17"/>
        </w:rPr>
      </w:pPr>
    </w:p>
    <w:p>
      <w:pPr>
        <w:pStyle w:val="Heading3"/>
        <w:spacing w:line="256" w:lineRule="auto" w:before="101"/>
      </w:pPr>
      <w:r>
        <w:rPr>
          <w:color w:val="7F7F7F"/>
        </w:rPr>
        <w:t>This article appeared in a journal published by Elsevier. The attached copy is furnished to the author for internal non-commercial research and education use, including for instruction at the authors institution and sharing with colleagues.</w:t>
      </w:r>
    </w:p>
    <w:p>
      <w:pPr>
        <w:spacing w:line="256" w:lineRule="auto" w:before="121"/>
        <w:ind w:left="1955" w:right="1972" w:hanging="1"/>
        <w:jc w:val="center"/>
        <w:rPr>
          <w:rFonts w:ascii="Arial"/>
          <w:b/>
          <w:sz w:val="22"/>
        </w:rPr>
      </w:pPr>
      <w:r>
        <w:rPr>
          <w:rFonts w:ascii="Arial"/>
          <w:b/>
          <w:color w:val="7F7F7F"/>
          <w:sz w:val="22"/>
        </w:rPr>
        <w:t>Other uses, including reproduction and distribution, or selling or licensing</w:t>
      </w:r>
      <w:r>
        <w:rPr>
          <w:rFonts w:ascii="Arial"/>
          <w:b/>
          <w:color w:val="7F7F7F"/>
          <w:spacing w:val="-7"/>
          <w:sz w:val="22"/>
        </w:rPr>
        <w:t> </w:t>
      </w:r>
      <w:r>
        <w:rPr>
          <w:rFonts w:ascii="Arial"/>
          <w:b/>
          <w:color w:val="7F7F7F"/>
          <w:sz w:val="22"/>
        </w:rPr>
        <w:t>copies,</w:t>
      </w:r>
      <w:r>
        <w:rPr>
          <w:rFonts w:ascii="Arial"/>
          <w:b/>
          <w:color w:val="7F7F7F"/>
          <w:spacing w:val="-7"/>
          <w:sz w:val="22"/>
        </w:rPr>
        <w:t> </w:t>
      </w:r>
      <w:r>
        <w:rPr>
          <w:rFonts w:ascii="Arial"/>
          <w:b/>
          <w:color w:val="7F7F7F"/>
          <w:sz w:val="22"/>
        </w:rPr>
        <w:t>or</w:t>
      </w:r>
      <w:r>
        <w:rPr>
          <w:rFonts w:ascii="Arial"/>
          <w:b/>
          <w:color w:val="7F7F7F"/>
          <w:spacing w:val="-7"/>
          <w:sz w:val="22"/>
        </w:rPr>
        <w:t> </w:t>
      </w:r>
      <w:r>
        <w:rPr>
          <w:rFonts w:ascii="Arial"/>
          <w:b/>
          <w:color w:val="7F7F7F"/>
          <w:sz w:val="22"/>
        </w:rPr>
        <w:t>posting</w:t>
      </w:r>
      <w:r>
        <w:rPr>
          <w:rFonts w:ascii="Arial"/>
          <w:b/>
          <w:color w:val="7F7F7F"/>
          <w:spacing w:val="-6"/>
          <w:sz w:val="22"/>
        </w:rPr>
        <w:t> </w:t>
      </w:r>
      <w:r>
        <w:rPr>
          <w:rFonts w:ascii="Arial"/>
          <w:b/>
          <w:color w:val="7F7F7F"/>
          <w:sz w:val="22"/>
        </w:rPr>
        <w:t>to</w:t>
      </w:r>
      <w:r>
        <w:rPr>
          <w:rFonts w:ascii="Arial"/>
          <w:b/>
          <w:color w:val="7F7F7F"/>
          <w:spacing w:val="-7"/>
          <w:sz w:val="22"/>
        </w:rPr>
        <w:t> </w:t>
      </w:r>
      <w:r>
        <w:rPr>
          <w:rFonts w:ascii="Arial"/>
          <w:b/>
          <w:color w:val="7F7F7F"/>
          <w:sz w:val="22"/>
        </w:rPr>
        <w:t>personal,</w:t>
      </w:r>
      <w:r>
        <w:rPr>
          <w:rFonts w:ascii="Arial"/>
          <w:b/>
          <w:color w:val="7F7F7F"/>
          <w:spacing w:val="-7"/>
          <w:sz w:val="22"/>
        </w:rPr>
        <w:t> </w:t>
      </w:r>
      <w:r>
        <w:rPr>
          <w:rFonts w:ascii="Arial"/>
          <w:b/>
          <w:color w:val="7F7F7F"/>
          <w:sz w:val="22"/>
        </w:rPr>
        <w:t>institutional</w:t>
      </w:r>
      <w:r>
        <w:rPr>
          <w:rFonts w:ascii="Arial"/>
          <w:b/>
          <w:color w:val="7F7F7F"/>
          <w:spacing w:val="-6"/>
          <w:sz w:val="22"/>
        </w:rPr>
        <w:t> </w:t>
      </w:r>
      <w:r>
        <w:rPr>
          <w:rFonts w:ascii="Arial"/>
          <w:b/>
          <w:color w:val="7F7F7F"/>
          <w:sz w:val="22"/>
        </w:rPr>
        <w:t>or</w:t>
      </w:r>
      <w:r>
        <w:rPr>
          <w:rFonts w:ascii="Arial"/>
          <w:b/>
          <w:color w:val="7F7F7F"/>
          <w:spacing w:val="-7"/>
          <w:sz w:val="22"/>
        </w:rPr>
        <w:t> </w:t>
      </w:r>
      <w:r>
        <w:rPr>
          <w:rFonts w:ascii="Arial"/>
          <w:b/>
          <w:color w:val="7F7F7F"/>
          <w:sz w:val="22"/>
        </w:rPr>
        <w:t>third</w:t>
      </w:r>
      <w:r>
        <w:rPr>
          <w:rFonts w:ascii="Arial"/>
          <w:b/>
          <w:color w:val="7F7F7F"/>
          <w:spacing w:val="-7"/>
          <w:sz w:val="22"/>
        </w:rPr>
        <w:t> </w:t>
      </w:r>
      <w:r>
        <w:rPr>
          <w:rFonts w:ascii="Arial"/>
          <w:b/>
          <w:color w:val="7F7F7F"/>
          <w:spacing w:val="-3"/>
          <w:sz w:val="22"/>
        </w:rPr>
        <w:t>party </w:t>
      </w:r>
      <w:r>
        <w:rPr>
          <w:rFonts w:ascii="Arial"/>
          <w:b/>
          <w:color w:val="7F7F7F"/>
          <w:sz w:val="22"/>
        </w:rPr>
        <w:t>websites are</w:t>
      </w:r>
      <w:r>
        <w:rPr>
          <w:rFonts w:ascii="Arial"/>
          <w:b/>
          <w:color w:val="7F7F7F"/>
          <w:spacing w:val="-4"/>
          <w:sz w:val="22"/>
        </w:rPr>
        <w:t> </w:t>
      </w:r>
      <w:r>
        <w:rPr>
          <w:rFonts w:ascii="Arial"/>
          <w:b/>
          <w:color w:val="7F7F7F"/>
          <w:sz w:val="22"/>
        </w:rPr>
        <w:t>prohibited.</w:t>
      </w:r>
    </w:p>
    <w:p>
      <w:pPr>
        <w:spacing w:line="256" w:lineRule="auto" w:before="120"/>
        <w:ind w:left="2092" w:right="2110" w:firstLine="0"/>
        <w:jc w:val="center"/>
        <w:rPr>
          <w:rFonts w:ascii="Arial" w:hAnsi="Arial"/>
          <w:b/>
          <w:sz w:val="22"/>
        </w:rPr>
      </w:pPr>
      <w:r>
        <w:rPr>
          <w:rFonts w:ascii="Arial" w:hAnsi="Arial"/>
          <w:b/>
          <w:color w:val="7F7F7F"/>
          <w:sz w:val="22"/>
        </w:rPr>
        <w:t>In most cases authors are permitted to post their version of the article (e.g. in Word or Tex form) to their personal website or institutional repository. Authors requiring further information regarding Elsevier’s archiving and manuscript policies are encouraged to visit:</w:t>
      </w:r>
    </w:p>
    <w:p>
      <w:pPr>
        <w:spacing w:before="121"/>
        <w:ind w:left="1717" w:right="1734" w:firstLine="0"/>
        <w:jc w:val="center"/>
        <w:rPr>
          <w:rFonts w:ascii="Arial"/>
          <w:b/>
          <w:sz w:val="22"/>
        </w:rPr>
      </w:pPr>
      <w:hyperlink r:id="rId29">
        <w:r>
          <w:rPr>
            <w:rFonts w:ascii="Arial"/>
            <w:b/>
            <w:color w:val="7F7F7F"/>
            <w:sz w:val="22"/>
          </w:rPr>
          <w:t>http://www.elsevier.com/authorsrights</w:t>
        </w:r>
      </w:hyperlink>
    </w:p>
    <w:p>
      <w:pPr>
        <w:spacing w:after="0"/>
        <w:jc w:val="center"/>
        <w:rPr>
          <w:rFonts w:ascii="Arial"/>
          <w:sz w:val="22"/>
        </w:rPr>
        <w:sectPr>
          <w:pgSz w:w="11910" w:h="16840"/>
          <w:pgMar w:top="220" w:bottom="280" w:left="540" w:right="54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after="0"/>
        <w:rPr>
          <w:rFonts w:ascii="Arial"/>
        </w:rPr>
        <w:sectPr>
          <w:headerReference w:type="default" r:id="rId30"/>
          <w:pgSz w:w="11910" w:h="16840"/>
          <w:pgMar w:header="0" w:footer="0" w:top="0" w:bottom="280" w:left="540" w:right="540"/>
        </w:sectPr>
      </w:pPr>
    </w:p>
    <w:p>
      <w:pPr>
        <w:pStyle w:val="BodyText"/>
        <w:spacing w:before="6"/>
        <w:rPr>
          <w:rFonts w:ascii="Arial"/>
          <w:b/>
          <w:sz w:val="18"/>
        </w:rPr>
      </w:pPr>
    </w:p>
    <w:p>
      <w:pPr>
        <w:spacing w:before="1"/>
        <w:ind w:left="3518" w:right="0" w:firstLine="0"/>
        <w:jc w:val="center"/>
        <w:rPr>
          <w:rFonts w:ascii="Arial"/>
          <w:sz w:val="18"/>
        </w:rPr>
      </w:pPr>
      <w:r>
        <w:rPr/>
        <w:pict>
          <v:group style="position:absolute;margin-left:42.30608pt;margin-top:-28.439302pt;width:54.05pt;height:89.55pt;mso-position-horizontal-relative:page;mso-position-vertical-relative:paragraph;z-index:251678720" coordorigin="846,-569" coordsize="1081,1791">
            <v:shape style="position:absolute;left:846;top:27;width:1081;height:1194" type="#_x0000_t75" stroked="false">
              <v:imagedata r:id="rId31" o:title=""/>
            </v:shape>
            <v:line style="position:absolute" from="846,-569" to="846,625" stroked="true" strokeweight="0pt" strokecolor="#000000">
              <v:stroke dashstyle="solid"/>
            </v:line>
            <w10:wrap type="none"/>
          </v:group>
        </w:pict>
      </w:r>
      <w:r>
        <w:rPr>
          <w:rFonts w:ascii="Arial"/>
          <w:sz w:val="18"/>
        </w:rPr>
        <w:t>Available online at </w:t>
      </w:r>
      <w:hyperlink r:id="rId32">
        <w:r>
          <w:rPr>
            <w:rFonts w:ascii="Arial"/>
            <w:sz w:val="18"/>
          </w:rPr>
          <w:t>www.sciencedirect.com</w:t>
        </w:r>
      </w:hyperlink>
    </w:p>
    <w:p>
      <w:pPr>
        <w:pStyle w:val="BodyText"/>
        <w:spacing w:before="2"/>
        <w:rPr>
          <w:rFonts w:ascii="Arial"/>
          <w:sz w:val="11"/>
        </w:rPr>
      </w:pPr>
      <w:r>
        <w:rPr/>
        <w:drawing>
          <wp:anchor distT="0" distB="0" distL="0" distR="0" allowOverlap="1" layoutInCell="1" locked="0" behindDoc="0" simplePos="0" relativeHeight="16">
            <wp:simplePos x="0" y="0"/>
            <wp:positionH relativeFrom="page">
              <wp:posOffset>2647215</wp:posOffset>
            </wp:positionH>
            <wp:positionV relativeFrom="paragraph">
              <wp:posOffset>106897</wp:posOffset>
            </wp:positionV>
            <wp:extent cx="2021635" cy="158686"/>
            <wp:effectExtent l="0" t="0" r="0" b="0"/>
            <wp:wrapTopAndBottom/>
            <wp:docPr id="13" name="image10.png"/>
            <wp:cNvGraphicFramePr>
              <a:graphicFrameLocks noChangeAspect="1"/>
            </wp:cNvGraphicFramePr>
            <a:graphic>
              <a:graphicData uri="http://schemas.openxmlformats.org/drawingml/2006/picture">
                <pic:pic>
                  <pic:nvPicPr>
                    <pic:cNvPr id="14" name="image10.png"/>
                    <pic:cNvPicPr/>
                  </pic:nvPicPr>
                  <pic:blipFill>
                    <a:blip r:embed="rId33" cstate="print"/>
                    <a:stretch>
                      <a:fillRect/>
                    </a:stretch>
                  </pic:blipFill>
                  <pic:spPr>
                    <a:xfrm>
                      <a:off x="0" y="0"/>
                      <a:ext cx="2021635" cy="158686"/>
                    </a:xfrm>
                    <a:prstGeom prst="rect">
                      <a:avLst/>
                    </a:prstGeom>
                  </pic:spPr>
                </pic:pic>
              </a:graphicData>
            </a:graphic>
          </wp:anchor>
        </w:drawing>
      </w:r>
    </w:p>
    <w:p>
      <w:pPr>
        <w:pStyle w:val="BodyText"/>
        <w:rPr>
          <w:rFonts w:ascii="Arial"/>
          <w:sz w:val="18"/>
        </w:rPr>
      </w:pPr>
    </w:p>
    <w:p>
      <w:pPr>
        <w:pStyle w:val="BodyText"/>
        <w:spacing w:before="7"/>
        <w:rPr>
          <w:rFonts w:ascii="Arial"/>
          <w:sz w:val="15"/>
        </w:rPr>
      </w:pPr>
    </w:p>
    <w:p>
      <w:pPr>
        <w:spacing w:before="0"/>
        <w:ind w:left="3520" w:right="0" w:firstLine="0"/>
        <w:jc w:val="center"/>
        <w:rPr>
          <w:sz w:val="16"/>
        </w:rPr>
      </w:pPr>
      <w:r>
        <w:rPr>
          <w:color w:val="000066"/>
          <w:w w:val="105"/>
          <w:sz w:val="16"/>
        </w:rPr>
        <w:t>Solar Energy 93 (2013) 1–10</w:t>
      </w:r>
    </w:p>
    <w:p>
      <w:pPr>
        <w:pStyle w:val="BodyText"/>
        <w:spacing w:before="7" w:after="40"/>
        <w:rPr>
          <w:sz w:val="17"/>
        </w:rPr>
      </w:pPr>
      <w:r>
        <w:rPr/>
        <w:br w:type="column"/>
      </w:r>
      <w:r>
        <w:rPr>
          <w:sz w:val="17"/>
        </w:rPr>
      </w:r>
    </w:p>
    <w:p>
      <w:pPr>
        <w:pStyle w:val="BodyText"/>
        <w:ind w:left="2062"/>
      </w:pPr>
      <w:r>
        <w:rPr/>
        <w:drawing>
          <wp:inline distT="0" distB="0" distL="0" distR="0">
            <wp:extent cx="1122307" cy="786765"/>
            <wp:effectExtent l="0" t="0" r="0" b="0"/>
            <wp:docPr id="15" name="image11.png"/>
            <wp:cNvGraphicFramePr>
              <a:graphicFrameLocks noChangeAspect="1"/>
            </wp:cNvGraphicFramePr>
            <a:graphic>
              <a:graphicData uri="http://schemas.openxmlformats.org/drawingml/2006/picture">
                <pic:pic>
                  <pic:nvPicPr>
                    <pic:cNvPr id="16" name="image11.png"/>
                    <pic:cNvPicPr/>
                  </pic:nvPicPr>
                  <pic:blipFill>
                    <a:blip r:embed="rId34" cstate="print"/>
                    <a:stretch>
                      <a:fillRect/>
                    </a:stretch>
                  </pic:blipFill>
                  <pic:spPr>
                    <a:xfrm>
                      <a:off x="0" y="0"/>
                      <a:ext cx="1122307" cy="786765"/>
                    </a:xfrm>
                    <a:prstGeom prst="rect">
                      <a:avLst/>
                    </a:prstGeom>
                  </pic:spPr>
                </pic:pic>
              </a:graphicData>
            </a:graphic>
          </wp:inline>
        </w:drawing>
      </w:r>
      <w:r>
        <w:rPr/>
      </w:r>
    </w:p>
    <w:p>
      <w:pPr>
        <w:spacing w:before="0"/>
        <w:ind w:left="1574" w:right="0" w:firstLine="0"/>
        <w:jc w:val="left"/>
        <w:rPr>
          <w:rFonts w:ascii="PMingLiU"/>
          <w:sz w:val="16"/>
        </w:rPr>
      </w:pPr>
      <w:hyperlink r:id="rId35">
        <w:r>
          <w:rPr>
            <w:rFonts w:ascii="PMingLiU"/>
            <w:w w:val="110"/>
            <w:sz w:val="16"/>
          </w:rPr>
          <w:t>www.elsevier.com/locate/solener</w:t>
        </w:r>
      </w:hyperlink>
    </w:p>
    <w:p>
      <w:pPr>
        <w:spacing w:after="0"/>
        <w:jc w:val="left"/>
        <w:rPr>
          <w:rFonts w:ascii="PMingLiU"/>
          <w:sz w:val="16"/>
        </w:rPr>
        <w:sectPr>
          <w:type w:val="continuous"/>
          <w:pgSz w:w="11910" w:h="16840"/>
          <w:pgMar w:top="640" w:bottom="0" w:left="540" w:right="540"/>
          <w:cols w:num="2" w:equalWidth="0">
            <w:col w:w="6915" w:space="40"/>
            <w:col w:w="3875"/>
          </w:cols>
        </w:sectPr>
      </w:pPr>
    </w:p>
    <w:p>
      <w:pPr>
        <w:pStyle w:val="BodyText"/>
        <w:rPr>
          <w:rFonts w:ascii="PMingLiU"/>
        </w:rPr>
      </w:pPr>
    </w:p>
    <w:p>
      <w:pPr>
        <w:pStyle w:val="BodyText"/>
        <w:spacing w:before="9"/>
        <w:rPr>
          <w:rFonts w:ascii="PMingLiU"/>
          <w:sz w:val="17"/>
        </w:rPr>
      </w:pPr>
    </w:p>
    <w:p>
      <w:pPr>
        <w:spacing w:before="48"/>
        <w:ind w:left="222" w:right="24" w:firstLine="0"/>
        <w:jc w:val="center"/>
        <w:rPr>
          <w:sz w:val="34"/>
        </w:rPr>
      </w:pPr>
      <w:r>
        <w:rPr>
          <w:w w:val="110"/>
          <w:sz w:val="34"/>
        </w:rPr>
        <w:t>Mathematical modeling of a PCM storage tank in a solar cooling plant</w:t>
      </w:r>
    </w:p>
    <w:p>
      <w:pPr>
        <w:pStyle w:val="Heading2"/>
        <w:spacing w:line="366" w:lineRule="exact" w:before="225"/>
        <w:ind w:left="325"/>
      </w:pPr>
      <w:r>
        <w:rPr>
          <w:w w:val="108"/>
        </w:rPr>
        <w:t>A.J.</w:t>
      </w:r>
      <w:r>
        <w:rPr>
          <w:spacing w:val="22"/>
        </w:rPr>
        <w:t> </w:t>
      </w:r>
      <w:r>
        <w:rPr>
          <w:w w:val="105"/>
        </w:rPr>
        <w:t>Gallego</w:t>
      </w:r>
      <w:r>
        <w:rPr>
          <w:spacing w:val="-21"/>
        </w:rPr>
        <w:t> </w:t>
      </w:r>
      <w:r>
        <w:rPr>
          <w:color w:val="000066"/>
          <w:spacing w:val="-1"/>
          <w:w w:val="125"/>
          <w:vertAlign w:val="superscript"/>
        </w:rPr>
        <w:t>a</w:t>
      </w:r>
      <w:r>
        <w:rPr>
          <w:w w:val="120"/>
          <w:vertAlign w:val="superscript"/>
        </w:rPr>
        <w:t>,</w:t>
      </w:r>
      <w:r>
        <w:rPr>
          <w:rFonts w:ascii="Lucida Sans Unicode" w:hAnsi="Lucida Sans Unicode"/>
          <w:color w:val="000066"/>
          <w:spacing w:val="-1"/>
          <w:w w:val="75"/>
          <w:vertAlign w:val="superscript"/>
        </w:rPr>
        <w:t>⇑</w:t>
      </w:r>
      <w:r>
        <w:rPr>
          <w:w w:val="107"/>
          <w:vertAlign w:val="baseline"/>
        </w:rPr>
        <w:t>,</w:t>
      </w:r>
      <w:r>
        <w:rPr>
          <w:spacing w:val="21"/>
          <w:vertAlign w:val="baseline"/>
        </w:rPr>
        <w:t> </w:t>
      </w:r>
      <w:r>
        <w:rPr>
          <w:w w:val="106"/>
          <w:vertAlign w:val="baseline"/>
        </w:rPr>
        <w:t>A</w:t>
      </w:r>
      <w:r>
        <w:rPr>
          <w:w w:val="107"/>
          <w:vertAlign w:val="baseline"/>
        </w:rPr>
        <w:t>.</w:t>
      </w:r>
      <w:r>
        <w:rPr>
          <w:spacing w:val="21"/>
          <w:vertAlign w:val="baseline"/>
        </w:rPr>
        <w:t> </w:t>
      </w:r>
      <w:r>
        <w:rPr>
          <w:w w:val="115"/>
          <w:vertAlign w:val="baseline"/>
        </w:rPr>
        <w:t>R</w:t>
      </w:r>
      <w:r>
        <w:rPr>
          <w:spacing w:val="-44"/>
          <w:w w:val="110"/>
          <w:vertAlign w:val="baseline"/>
        </w:rPr>
        <w:t>u</w:t>
      </w:r>
      <w:r>
        <w:rPr>
          <w:spacing w:val="-44"/>
          <w:w w:val="99"/>
          <w:vertAlign w:val="baseline"/>
        </w:rPr>
        <w:t>´</w:t>
      </w:r>
      <w:r>
        <w:rPr>
          <w:w w:val="96"/>
          <w:vertAlign w:val="baseline"/>
        </w:rPr>
        <w:t>ı</w:t>
      </w:r>
      <w:r>
        <w:rPr>
          <w:w w:val="107"/>
          <w:vertAlign w:val="baseline"/>
        </w:rPr>
        <w:t>z-Pardo</w:t>
      </w:r>
      <w:r>
        <w:rPr>
          <w:spacing w:val="-22"/>
          <w:vertAlign w:val="baseline"/>
        </w:rPr>
        <w:t> </w:t>
      </w:r>
      <w:r>
        <w:rPr>
          <w:color w:val="000066"/>
          <w:spacing w:val="-1"/>
          <w:w w:val="123"/>
          <w:vertAlign w:val="superscript"/>
        </w:rPr>
        <w:t>b</w:t>
      </w:r>
      <w:r>
        <w:rPr>
          <w:w w:val="107"/>
          <w:vertAlign w:val="baseline"/>
        </w:rPr>
        <w:t>,</w:t>
      </w:r>
      <w:r>
        <w:rPr>
          <w:spacing w:val="21"/>
          <w:vertAlign w:val="baseline"/>
        </w:rPr>
        <w:t> </w:t>
      </w:r>
      <w:r>
        <w:rPr>
          <w:w w:val="106"/>
          <w:vertAlign w:val="baseline"/>
        </w:rPr>
        <w:t>A</w:t>
      </w:r>
      <w:r>
        <w:rPr>
          <w:w w:val="107"/>
          <w:vertAlign w:val="baseline"/>
        </w:rPr>
        <w:t>.</w:t>
      </w:r>
      <w:r>
        <w:rPr>
          <w:spacing w:val="21"/>
          <w:vertAlign w:val="baseline"/>
        </w:rPr>
        <w:t> </w:t>
      </w:r>
      <w:r>
        <w:rPr>
          <w:w w:val="105"/>
          <w:vertAlign w:val="baseline"/>
        </w:rPr>
        <w:t>Cerezuela-Parish</w:t>
      </w:r>
      <w:r>
        <w:rPr>
          <w:spacing w:val="-20"/>
          <w:vertAlign w:val="baseline"/>
        </w:rPr>
        <w:t> </w:t>
      </w:r>
      <w:r>
        <w:rPr>
          <w:color w:val="000066"/>
          <w:w w:val="123"/>
          <w:vertAlign w:val="superscript"/>
        </w:rPr>
        <w:t>b</w:t>
      </w:r>
      <w:r>
        <w:rPr>
          <w:w w:val="107"/>
          <w:vertAlign w:val="baseline"/>
        </w:rPr>
        <w:t>,</w:t>
      </w:r>
      <w:r>
        <w:rPr>
          <w:spacing w:val="21"/>
          <w:vertAlign w:val="baseline"/>
        </w:rPr>
        <w:t> </w:t>
      </w:r>
      <w:r>
        <w:rPr>
          <w:w w:val="111"/>
          <w:vertAlign w:val="baseline"/>
        </w:rPr>
        <w:t>J</w:t>
      </w:r>
      <w:r>
        <w:rPr>
          <w:w w:val="107"/>
          <w:vertAlign w:val="baseline"/>
        </w:rPr>
        <w:t>.</w:t>
      </w:r>
      <w:r>
        <w:rPr>
          <w:spacing w:val="21"/>
          <w:vertAlign w:val="baseline"/>
        </w:rPr>
        <w:t> </w:t>
      </w:r>
      <w:r>
        <w:rPr>
          <w:w w:val="98"/>
          <w:vertAlign w:val="baseline"/>
        </w:rPr>
        <w:t>S</w:t>
      </w:r>
      <w:r>
        <w:rPr>
          <w:spacing w:val="-109"/>
          <w:w w:val="112"/>
          <w:vertAlign w:val="baseline"/>
        </w:rPr>
        <w:t>a</w:t>
      </w:r>
      <w:r>
        <w:rPr>
          <w:spacing w:val="21"/>
          <w:w w:val="99"/>
          <w:vertAlign w:val="baseline"/>
        </w:rPr>
        <w:t>´</w:t>
      </w:r>
      <w:r>
        <w:rPr>
          <w:w w:val="103"/>
          <w:vertAlign w:val="baseline"/>
        </w:rPr>
        <w:t>nchez</w:t>
      </w:r>
      <w:r>
        <w:rPr>
          <w:spacing w:val="-22"/>
          <w:vertAlign w:val="baseline"/>
        </w:rPr>
        <w:t> </w:t>
      </w:r>
      <w:r>
        <w:rPr>
          <w:color w:val="000066"/>
          <w:w w:val="123"/>
          <w:vertAlign w:val="superscript"/>
        </w:rPr>
        <w:t>b</w:t>
      </w:r>
      <w:r>
        <w:rPr>
          <w:w w:val="107"/>
          <w:vertAlign w:val="baseline"/>
        </w:rPr>
        <w:t>,</w:t>
      </w:r>
      <w:r>
        <w:rPr>
          <w:spacing w:val="21"/>
          <w:vertAlign w:val="baseline"/>
        </w:rPr>
        <w:t> </w:t>
      </w:r>
      <w:r>
        <w:rPr>
          <w:w w:val="107"/>
          <w:vertAlign w:val="baseline"/>
        </w:rPr>
        <w:t>C</w:t>
      </w:r>
      <w:r>
        <w:rPr>
          <w:w w:val="107"/>
          <w:vertAlign w:val="baseline"/>
        </w:rPr>
        <w:t>.</w:t>
      </w:r>
      <w:r>
        <w:rPr>
          <w:spacing w:val="21"/>
          <w:vertAlign w:val="baseline"/>
        </w:rPr>
        <w:t> </w:t>
      </w:r>
      <w:r>
        <w:rPr>
          <w:w w:val="112"/>
          <w:vertAlign w:val="baseline"/>
        </w:rPr>
        <w:t>Mar</w:t>
      </w:r>
      <w:r>
        <w:rPr>
          <w:spacing w:val="-15"/>
          <w:w w:val="119"/>
          <w:vertAlign w:val="baseline"/>
        </w:rPr>
        <w:t>t</w:t>
      </w:r>
      <w:r>
        <w:rPr>
          <w:spacing w:val="-72"/>
          <w:w w:val="99"/>
          <w:position w:val="4"/>
          <w:vertAlign w:val="baseline"/>
        </w:rPr>
        <w:t>´</w:t>
      </w:r>
      <w:r>
        <w:rPr>
          <w:spacing w:val="1"/>
          <w:w w:val="96"/>
          <w:vertAlign w:val="baseline"/>
        </w:rPr>
        <w:t>ı</w:t>
      </w:r>
      <w:r>
        <w:rPr>
          <w:w w:val="108"/>
          <w:vertAlign w:val="baseline"/>
        </w:rPr>
        <w:t>n-Macareno</w:t>
      </w:r>
      <w:r>
        <w:rPr>
          <w:spacing w:val="-22"/>
          <w:vertAlign w:val="baseline"/>
        </w:rPr>
        <w:t> </w:t>
      </w:r>
      <w:r>
        <w:rPr>
          <w:color w:val="000066"/>
          <w:spacing w:val="-1"/>
          <w:w w:val="125"/>
          <w:vertAlign w:val="superscript"/>
        </w:rPr>
        <w:t>a</w:t>
      </w:r>
      <w:r>
        <w:rPr>
          <w:w w:val="107"/>
          <w:vertAlign w:val="baseline"/>
        </w:rPr>
        <w:t>,</w:t>
      </w:r>
    </w:p>
    <w:p>
      <w:pPr>
        <w:spacing w:line="275" w:lineRule="exact" w:before="0"/>
        <w:ind w:left="3260" w:right="0" w:firstLine="0"/>
        <w:jc w:val="left"/>
        <w:rPr>
          <w:sz w:val="26"/>
        </w:rPr>
      </w:pPr>
      <w:r>
        <w:rPr>
          <w:w w:val="111"/>
          <w:sz w:val="26"/>
        </w:rPr>
        <w:t>L.F.</w:t>
      </w:r>
      <w:r>
        <w:rPr>
          <w:spacing w:val="22"/>
          <w:sz w:val="26"/>
        </w:rPr>
        <w:t> </w:t>
      </w:r>
      <w:r>
        <w:rPr>
          <w:w w:val="106"/>
          <w:sz w:val="26"/>
        </w:rPr>
        <w:t>Cabeza</w:t>
      </w:r>
      <w:r>
        <w:rPr>
          <w:spacing w:val="-23"/>
          <w:sz w:val="26"/>
        </w:rPr>
        <w:t> </w:t>
      </w:r>
      <w:r>
        <w:rPr>
          <w:color w:val="000066"/>
          <w:w w:val="110"/>
          <w:sz w:val="26"/>
          <w:vertAlign w:val="superscript"/>
        </w:rPr>
        <w:t>c</w:t>
      </w:r>
      <w:r>
        <w:rPr>
          <w:w w:val="107"/>
          <w:sz w:val="26"/>
          <w:vertAlign w:val="baseline"/>
        </w:rPr>
        <w:t>,</w:t>
      </w:r>
      <w:r>
        <w:rPr>
          <w:spacing w:val="21"/>
          <w:sz w:val="26"/>
          <w:vertAlign w:val="baseline"/>
        </w:rPr>
        <w:t> </w:t>
      </w:r>
      <w:r>
        <w:rPr>
          <w:w w:val="111"/>
          <w:sz w:val="26"/>
          <w:vertAlign w:val="baseline"/>
        </w:rPr>
        <w:t>E.F.</w:t>
      </w:r>
      <w:r>
        <w:rPr>
          <w:spacing w:val="22"/>
          <w:sz w:val="26"/>
          <w:vertAlign w:val="baseline"/>
        </w:rPr>
        <w:t> </w:t>
      </w:r>
      <w:r>
        <w:rPr>
          <w:w w:val="107"/>
          <w:sz w:val="26"/>
          <w:vertAlign w:val="baseline"/>
        </w:rPr>
        <w:t>Camacho</w:t>
      </w:r>
      <w:r>
        <w:rPr>
          <w:spacing w:val="-22"/>
          <w:sz w:val="26"/>
          <w:vertAlign w:val="baseline"/>
        </w:rPr>
        <w:t> </w:t>
      </w:r>
      <w:r>
        <w:rPr>
          <w:color w:val="000066"/>
          <w:spacing w:val="-1"/>
          <w:w w:val="125"/>
          <w:sz w:val="26"/>
          <w:vertAlign w:val="superscript"/>
        </w:rPr>
        <w:t>a</w:t>
      </w:r>
      <w:r>
        <w:rPr>
          <w:w w:val="107"/>
          <w:sz w:val="26"/>
          <w:vertAlign w:val="baseline"/>
        </w:rPr>
        <w:t>,</w:t>
      </w:r>
      <w:r>
        <w:rPr>
          <w:spacing w:val="21"/>
          <w:sz w:val="26"/>
          <w:vertAlign w:val="baseline"/>
        </w:rPr>
        <w:t> </w:t>
      </w:r>
      <w:r>
        <w:rPr>
          <w:w w:val="108"/>
          <w:sz w:val="26"/>
          <w:vertAlign w:val="baseline"/>
        </w:rPr>
        <w:t>E</w:t>
      </w:r>
      <w:r>
        <w:rPr>
          <w:w w:val="107"/>
          <w:sz w:val="26"/>
          <w:vertAlign w:val="baseline"/>
        </w:rPr>
        <w:t>.</w:t>
      </w:r>
      <w:r>
        <w:rPr>
          <w:spacing w:val="22"/>
          <w:sz w:val="26"/>
          <w:vertAlign w:val="baseline"/>
        </w:rPr>
        <w:t> </w:t>
      </w:r>
      <w:r>
        <w:rPr>
          <w:w w:val="109"/>
          <w:sz w:val="26"/>
          <w:vertAlign w:val="baseline"/>
        </w:rPr>
        <w:t>Or</w:t>
      </w:r>
      <w:r>
        <w:rPr>
          <w:spacing w:val="-114"/>
          <w:w w:val="110"/>
          <w:sz w:val="26"/>
          <w:vertAlign w:val="baseline"/>
        </w:rPr>
        <w:t>o</w:t>
      </w:r>
      <w:r>
        <w:rPr>
          <w:w w:val="99"/>
          <w:position w:val="1"/>
          <w:sz w:val="26"/>
          <w:vertAlign w:val="baseline"/>
        </w:rPr>
        <w:t>´</w:t>
      </w:r>
      <w:r>
        <w:rPr>
          <w:spacing w:val="5"/>
          <w:position w:val="1"/>
          <w:sz w:val="26"/>
          <w:vertAlign w:val="baseline"/>
        </w:rPr>
        <w:t> </w:t>
      </w:r>
      <w:r>
        <w:rPr>
          <w:color w:val="000066"/>
          <w:w w:val="110"/>
          <w:position w:val="1"/>
          <w:sz w:val="26"/>
          <w:vertAlign w:val="superscript"/>
        </w:rPr>
        <w:t>c</w:t>
      </w:r>
    </w:p>
    <w:p>
      <w:pPr>
        <w:spacing w:line="261" w:lineRule="auto" w:before="169"/>
        <w:ind w:left="757" w:right="610" w:firstLine="0"/>
        <w:jc w:val="center"/>
        <w:rPr>
          <w:i/>
          <w:sz w:val="16"/>
        </w:rPr>
      </w:pPr>
      <w:r>
        <w:rPr>
          <w:w w:val="105"/>
          <w:position w:val="7"/>
          <w:sz w:val="10"/>
        </w:rPr>
        <w:t>a </w:t>
      </w:r>
      <w:r>
        <w:rPr>
          <w:i/>
          <w:w w:val="105"/>
          <w:sz w:val="16"/>
        </w:rPr>
        <w:t>Systems Engineering and Automatic Department, Engineering College of the University of Seville, Av. Camino de los Descubrimientos s/n, </w:t>
      </w:r>
      <w:r>
        <w:rPr>
          <w:i/>
          <w:w w:val="105"/>
          <w:sz w:val="16"/>
        </w:rPr>
        <w:t>41092 Seville, Spain</w:t>
      </w:r>
    </w:p>
    <w:p>
      <w:pPr>
        <w:spacing w:line="182" w:lineRule="exact" w:before="0"/>
        <w:ind w:left="222" w:right="23" w:firstLine="0"/>
        <w:jc w:val="center"/>
        <w:rPr>
          <w:i/>
          <w:sz w:val="16"/>
        </w:rPr>
      </w:pPr>
      <w:r>
        <w:rPr>
          <w:w w:val="132"/>
          <w:position w:val="7"/>
          <w:sz w:val="10"/>
        </w:rPr>
        <w:t>b</w:t>
      </w:r>
      <w:r>
        <w:rPr>
          <w:spacing w:val="2"/>
          <w:position w:val="7"/>
          <w:sz w:val="10"/>
        </w:rPr>
        <w:t> </w:t>
      </w:r>
      <w:r>
        <w:rPr>
          <w:i/>
          <w:w w:val="99"/>
          <w:sz w:val="16"/>
        </w:rPr>
        <w:t>Group</w:t>
      </w:r>
      <w:r>
        <w:rPr>
          <w:i/>
          <w:spacing w:val="12"/>
          <w:sz w:val="16"/>
        </w:rPr>
        <w:t> </w:t>
      </w:r>
      <w:r>
        <w:rPr>
          <w:i/>
          <w:w w:val="106"/>
          <w:sz w:val="16"/>
        </w:rPr>
        <w:t>of</w:t>
      </w:r>
      <w:r>
        <w:rPr>
          <w:i/>
          <w:spacing w:val="12"/>
          <w:sz w:val="16"/>
        </w:rPr>
        <w:t> </w:t>
      </w:r>
      <w:r>
        <w:rPr>
          <w:i/>
          <w:w w:val="106"/>
          <w:sz w:val="16"/>
        </w:rPr>
        <w:t>Termot</w:t>
      </w:r>
      <w:r>
        <w:rPr>
          <w:i/>
          <w:spacing w:val="-56"/>
          <w:w w:val="98"/>
          <w:sz w:val="16"/>
        </w:rPr>
        <w:t>e</w:t>
      </w:r>
      <w:r>
        <w:rPr>
          <w:i/>
          <w:spacing w:val="14"/>
          <w:w w:val="74"/>
          <w:sz w:val="16"/>
        </w:rPr>
        <w:t>´</w:t>
      </w:r>
      <w:r>
        <w:rPr>
          <w:i/>
          <w:w w:val="99"/>
          <w:sz w:val="16"/>
        </w:rPr>
        <w:t>cnia,</w:t>
      </w:r>
      <w:r>
        <w:rPr>
          <w:i/>
          <w:spacing w:val="12"/>
          <w:sz w:val="16"/>
        </w:rPr>
        <w:t> </w:t>
      </w:r>
      <w:r>
        <w:rPr>
          <w:i/>
          <w:w w:val="100"/>
          <w:sz w:val="16"/>
        </w:rPr>
        <w:t>Engineering</w:t>
      </w:r>
      <w:r>
        <w:rPr>
          <w:i/>
          <w:spacing w:val="12"/>
          <w:sz w:val="16"/>
        </w:rPr>
        <w:t> </w:t>
      </w:r>
      <w:r>
        <w:rPr>
          <w:i/>
          <w:w w:val="100"/>
          <w:sz w:val="16"/>
        </w:rPr>
        <w:t>College</w:t>
      </w:r>
      <w:r>
        <w:rPr>
          <w:i/>
          <w:spacing w:val="11"/>
          <w:sz w:val="16"/>
        </w:rPr>
        <w:t> </w:t>
      </w:r>
      <w:r>
        <w:rPr>
          <w:i/>
          <w:w w:val="106"/>
          <w:sz w:val="16"/>
        </w:rPr>
        <w:t>of</w:t>
      </w:r>
      <w:r>
        <w:rPr>
          <w:i/>
          <w:spacing w:val="13"/>
          <w:sz w:val="16"/>
        </w:rPr>
        <w:t> </w:t>
      </w:r>
      <w:r>
        <w:rPr>
          <w:i/>
          <w:w w:val="103"/>
          <w:sz w:val="16"/>
        </w:rPr>
        <w:t>the</w:t>
      </w:r>
      <w:r>
        <w:rPr>
          <w:i/>
          <w:spacing w:val="12"/>
          <w:sz w:val="16"/>
        </w:rPr>
        <w:t> </w:t>
      </w:r>
      <w:r>
        <w:rPr>
          <w:i/>
          <w:w w:val="101"/>
          <w:sz w:val="16"/>
        </w:rPr>
        <w:t>Universi</w:t>
      </w:r>
      <w:r>
        <w:rPr>
          <w:i/>
          <w:spacing w:val="-2"/>
          <w:w w:val="101"/>
          <w:sz w:val="16"/>
        </w:rPr>
        <w:t>t</w:t>
      </w:r>
      <w:r>
        <w:rPr>
          <w:i/>
          <w:w w:val="112"/>
          <w:sz w:val="16"/>
        </w:rPr>
        <w:t>y</w:t>
      </w:r>
      <w:r>
        <w:rPr>
          <w:i/>
          <w:spacing w:val="13"/>
          <w:sz w:val="16"/>
        </w:rPr>
        <w:t> </w:t>
      </w:r>
      <w:r>
        <w:rPr>
          <w:i/>
          <w:w w:val="99"/>
          <w:sz w:val="16"/>
        </w:rPr>
        <w:t>o</w:t>
      </w:r>
      <w:r>
        <w:rPr>
          <w:i/>
          <w:w w:val="119"/>
          <w:sz w:val="16"/>
        </w:rPr>
        <w:t>f</w:t>
      </w:r>
      <w:r>
        <w:rPr>
          <w:i/>
          <w:spacing w:val="13"/>
          <w:sz w:val="16"/>
        </w:rPr>
        <w:t> </w:t>
      </w:r>
      <w:r>
        <w:rPr>
          <w:i/>
          <w:w w:val="102"/>
          <w:sz w:val="16"/>
        </w:rPr>
        <w:t>Seville,</w:t>
      </w:r>
      <w:r>
        <w:rPr>
          <w:i/>
          <w:spacing w:val="12"/>
          <w:sz w:val="16"/>
        </w:rPr>
        <w:t> </w:t>
      </w:r>
      <w:r>
        <w:rPr>
          <w:i/>
          <w:w w:val="108"/>
          <w:sz w:val="16"/>
        </w:rPr>
        <w:t>Av.</w:t>
      </w:r>
      <w:r>
        <w:rPr>
          <w:i/>
          <w:spacing w:val="12"/>
          <w:sz w:val="16"/>
        </w:rPr>
        <w:t> </w:t>
      </w:r>
      <w:r>
        <w:rPr>
          <w:i/>
          <w:w w:val="102"/>
          <w:sz w:val="16"/>
        </w:rPr>
        <w:t>Camino</w:t>
      </w:r>
      <w:r>
        <w:rPr>
          <w:i/>
          <w:spacing w:val="12"/>
          <w:sz w:val="16"/>
        </w:rPr>
        <w:t> </w:t>
      </w:r>
      <w:r>
        <w:rPr>
          <w:i/>
          <w:w w:val="98"/>
          <w:sz w:val="16"/>
        </w:rPr>
        <w:t>de</w:t>
      </w:r>
      <w:r>
        <w:rPr>
          <w:i/>
          <w:spacing w:val="13"/>
          <w:sz w:val="16"/>
        </w:rPr>
        <w:t> </w:t>
      </w:r>
      <w:r>
        <w:rPr>
          <w:i/>
          <w:w w:val="98"/>
          <w:sz w:val="16"/>
        </w:rPr>
        <w:t>los</w:t>
      </w:r>
      <w:r>
        <w:rPr>
          <w:i/>
          <w:spacing w:val="11"/>
          <w:sz w:val="16"/>
        </w:rPr>
        <w:t> </w:t>
      </w:r>
      <w:r>
        <w:rPr>
          <w:i/>
          <w:w w:val="101"/>
          <w:sz w:val="16"/>
        </w:rPr>
        <w:t>Descubrimientos</w:t>
      </w:r>
      <w:r>
        <w:rPr>
          <w:i/>
          <w:spacing w:val="12"/>
          <w:sz w:val="16"/>
        </w:rPr>
        <w:t> </w:t>
      </w:r>
      <w:r>
        <w:rPr>
          <w:i/>
          <w:w w:val="101"/>
          <w:sz w:val="16"/>
        </w:rPr>
        <w:t>s/n,</w:t>
      </w:r>
      <w:r>
        <w:rPr>
          <w:i/>
          <w:spacing w:val="12"/>
          <w:sz w:val="16"/>
        </w:rPr>
        <w:t> </w:t>
      </w:r>
      <w:r>
        <w:rPr>
          <w:i/>
          <w:w w:val="99"/>
          <w:sz w:val="16"/>
        </w:rPr>
        <w:t>41092</w:t>
      </w:r>
      <w:r>
        <w:rPr>
          <w:i/>
          <w:spacing w:val="11"/>
          <w:sz w:val="16"/>
        </w:rPr>
        <w:t> </w:t>
      </w:r>
      <w:r>
        <w:rPr>
          <w:i/>
          <w:w w:val="102"/>
          <w:sz w:val="16"/>
        </w:rPr>
        <w:t>Seville,</w:t>
      </w:r>
      <w:r>
        <w:rPr>
          <w:i/>
          <w:spacing w:val="13"/>
          <w:sz w:val="16"/>
        </w:rPr>
        <w:t> </w:t>
      </w:r>
      <w:r>
        <w:rPr>
          <w:i/>
          <w:w w:val="103"/>
          <w:sz w:val="16"/>
        </w:rPr>
        <w:t>Spain</w:t>
      </w:r>
    </w:p>
    <w:p>
      <w:pPr>
        <w:spacing w:before="0"/>
        <w:ind w:left="1783" w:right="1584" w:firstLine="0"/>
        <w:jc w:val="center"/>
        <w:rPr>
          <w:i/>
          <w:sz w:val="16"/>
        </w:rPr>
      </w:pPr>
      <w:r>
        <w:rPr>
          <w:position w:val="7"/>
          <w:sz w:val="10"/>
        </w:rPr>
        <w:t>c </w:t>
      </w:r>
      <w:r>
        <w:rPr>
          <w:i/>
          <w:sz w:val="16"/>
        </w:rPr>
        <w:t>GREA Innovacio´ Concurrent, Universitat de Lleida, Ediﬁci CREA, Pere de Cabrera s/n, 25001 Lleida, Spain</w:t>
      </w:r>
    </w:p>
    <w:p>
      <w:pPr>
        <w:spacing w:before="138"/>
        <w:ind w:left="1783" w:right="1586" w:firstLine="0"/>
        <w:jc w:val="center"/>
        <w:rPr>
          <w:sz w:val="16"/>
        </w:rPr>
      </w:pPr>
      <w:r>
        <w:rPr>
          <w:w w:val="105"/>
          <w:sz w:val="16"/>
        </w:rPr>
        <w:t>Received 27 June 2012; received in revised form 25 March 2013; accepted 26 March 2013</w:t>
      </w:r>
    </w:p>
    <w:p>
      <w:pPr>
        <w:pStyle w:val="BodyText"/>
        <w:rPr>
          <w:sz w:val="16"/>
        </w:rPr>
      </w:pPr>
    </w:p>
    <w:p>
      <w:pPr>
        <w:pStyle w:val="BodyText"/>
        <w:spacing w:before="8"/>
        <w:rPr>
          <w:sz w:val="19"/>
        </w:rPr>
      </w:pPr>
    </w:p>
    <w:p>
      <w:pPr>
        <w:spacing w:before="0"/>
        <w:ind w:left="1783" w:right="1586" w:firstLine="0"/>
        <w:jc w:val="center"/>
        <w:rPr>
          <w:sz w:val="16"/>
        </w:rPr>
      </w:pPr>
      <w:r>
        <w:rPr>
          <w:w w:val="105"/>
          <w:sz w:val="16"/>
        </w:rPr>
        <w:t>Communicated by: Associate Editor D.  Laing</w:t>
      </w:r>
    </w:p>
    <w:p>
      <w:pPr>
        <w:pStyle w:val="BodyText"/>
      </w:pPr>
    </w:p>
    <w:p>
      <w:pPr>
        <w:pStyle w:val="BodyText"/>
        <w:spacing w:before="3"/>
        <w:rPr>
          <w:sz w:val="16"/>
        </w:rPr>
      </w:pPr>
      <w:r>
        <w:rPr/>
        <w:pict>
          <v:line style="position:absolute;mso-position-horizontal-relative:page;mso-position-vertical-relative:paragraph;z-index:-251640832;mso-wrap-distance-left:0;mso-wrap-distance-right:0" from="42.306713pt,11.602216pt" to="562.787523pt,11.602216pt" stroked="true" strokeweight=".510649pt" strokecolor="#000000">
            <v:stroke dashstyle="solid"/>
            <w10:wrap type="topAndBottom"/>
          </v:line>
        </w:pict>
      </w:r>
    </w:p>
    <w:p>
      <w:pPr>
        <w:pStyle w:val="BodyText"/>
        <w:spacing w:before="5"/>
        <w:rPr>
          <w:sz w:val="16"/>
        </w:rPr>
      </w:pPr>
    </w:p>
    <w:p>
      <w:pPr>
        <w:spacing w:before="0"/>
        <w:ind w:left="306" w:right="0" w:firstLine="0"/>
        <w:jc w:val="left"/>
        <w:rPr>
          <w:sz w:val="18"/>
        </w:rPr>
      </w:pPr>
      <w:r>
        <w:rPr>
          <w:w w:val="105"/>
          <w:sz w:val="18"/>
        </w:rPr>
        <w:t>Abstract</w:t>
      </w:r>
    </w:p>
    <w:p>
      <w:pPr>
        <w:pStyle w:val="BodyText"/>
        <w:spacing w:before="11"/>
        <w:rPr>
          <w:sz w:val="19"/>
        </w:rPr>
      </w:pPr>
    </w:p>
    <w:p>
      <w:pPr>
        <w:spacing w:line="254" w:lineRule="auto" w:before="0"/>
        <w:ind w:left="306" w:right="108" w:firstLine="236"/>
        <w:jc w:val="both"/>
        <w:rPr>
          <w:sz w:val="18"/>
        </w:rPr>
      </w:pPr>
      <w:r>
        <w:rPr>
          <w:w w:val="105"/>
          <w:sz w:val="18"/>
        </w:rPr>
        <w:t>Solar cooling plants can work in multiple operation modes. A numerical model of the whole plant can be used to choose the adequate operation mode and optimizing the energy production by using hierarchical control strategies. Simpliﬁed models are required for solving the control problem in a suitable time-window using systems such as Programmable Logic Controllers (PLCs) or microcontrollers.</w:t>
      </w:r>
    </w:p>
    <w:p>
      <w:pPr>
        <w:spacing w:line="254" w:lineRule="auto" w:before="0"/>
        <w:ind w:left="306" w:right="108" w:firstLine="236"/>
        <w:jc w:val="both"/>
        <w:rPr>
          <w:sz w:val="18"/>
        </w:rPr>
      </w:pPr>
      <w:r>
        <w:rPr>
          <w:w w:val="110"/>
          <w:sz w:val="18"/>
        </w:rPr>
        <w:t>The</w:t>
      </w:r>
      <w:r>
        <w:rPr>
          <w:spacing w:val="-2"/>
          <w:w w:val="110"/>
          <w:sz w:val="18"/>
        </w:rPr>
        <w:t> </w:t>
      </w:r>
      <w:r>
        <w:rPr>
          <w:w w:val="110"/>
          <w:sz w:val="18"/>
        </w:rPr>
        <w:t>storage</w:t>
      </w:r>
      <w:r>
        <w:rPr>
          <w:spacing w:val="-2"/>
          <w:w w:val="110"/>
          <w:sz w:val="18"/>
        </w:rPr>
        <w:t> </w:t>
      </w:r>
      <w:r>
        <w:rPr>
          <w:w w:val="110"/>
          <w:sz w:val="18"/>
        </w:rPr>
        <w:t>system</w:t>
      </w:r>
      <w:r>
        <w:rPr>
          <w:spacing w:val="-2"/>
          <w:w w:val="110"/>
          <w:sz w:val="18"/>
        </w:rPr>
        <w:t> </w:t>
      </w:r>
      <w:r>
        <w:rPr>
          <w:w w:val="110"/>
          <w:sz w:val="18"/>
        </w:rPr>
        <w:t>is</w:t>
      </w:r>
      <w:r>
        <w:rPr>
          <w:spacing w:val="-2"/>
          <w:w w:val="110"/>
          <w:sz w:val="18"/>
        </w:rPr>
        <w:t> </w:t>
      </w:r>
      <w:r>
        <w:rPr>
          <w:w w:val="110"/>
          <w:sz w:val="18"/>
        </w:rPr>
        <w:t>an</w:t>
      </w:r>
      <w:r>
        <w:rPr>
          <w:spacing w:val="-1"/>
          <w:w w:val="110"/>
          <w:sz w:val="18"/>
        </w:rPr>
        <w:t> </w:t>
      </w:r>
      <w:r>
        <w:rPr>
          <w:w w:val="110"/>
          <w:sz w:val="18"/>
        </w:rPr>
        <w:t>important</w:t>
      </w:r>
      <w:r>
        <w:rPr>
          <w:spacing w:val="-2"/>
          <w:w w:val="110"/>
          <w:sz w:val="18"/>
        </w:rPr>
        <w:t> </w:t>
      </w:r>
      <w:r>
        <w:rPr>
          <w:w w:val="110"/>
          <w:sz w:val="18"/>
        </w:rPr>
        <w:t>component</w:t>
      </w:r>
      <w:r>
        <w:rPr>
          <w:spacing w:val="-1"/>
          <w:w w:val="110"/>
          <w:sz w:val="18"/>
        </w:rPr>
        <w:t> </w:t>
      </w:r>
      <w:r>
        <w:rPr>
          <w:w w:val="110"/>
          <w:sz w:val="18"/>
        </w:rPr>
        <w:t>of</w:t>
      </w:r>
      <w:r>
        <w:rPr>
          <w:spacing w:val="-1"/>
          <w:w w:val="110"/>
          <w:sz w:val="18"/>
        </w:rPr>
        <w:t> </w:t>
      </w:r>
      <w:r>
        <w:rPr>
          <w:w w:val="110"/>
          <w:sz w:val="18"/>
        </w:rPr>
        <w:t>a</w:t>
      </w:r>
      <w:r>
        <w:rPr>
          <w:spacing w:val="-2"/>
          <w:w w:val="110"/>
          <w:sz w:val="18"/>
        </w:rPr>
        <w:t> </w:t>
      </w:r>
      <w:r>
        <w:rPr>
          <w:w w:val="110"/>
          <w:sz w:val="18"/>
        </w:rPr>
        <w:t>solar</w:t>
      </w:r>
      <w:r>
        <w:rPr>
          <w:spacing w:val="-2"/>
          <w:w w:val="110"/>
          <w:sz w:val="18"/>
        </w:rPr>
        <w:t> </w:t>
      </w:r>
      <w:r>
        <w:rPr>
          <w:w w:val="110"/>
          <w:sz w:val="18"/>
        </w:rPr>
        <w:t>cooling</w:t>
      </w:r>
      <w:r>
        <w:rPr>
          <w:spacing w:val="-1"/>
          <w:w w:val="110"/>
          <w:sz w:val="18"/>
        </w:rPr>
        <w:t> </w:t>
      </w:r>
      <w:r>
        <w:rPr>
          <w:w w:val="110"/>
          <w:sz w:val="18"/>
        </w:rPr>
        <w:t>plant.</w:t>
      </w:r>
      <w:r>
        <w:rPr>
          <w:spacing w:val="-2"/>
          <w:w w:val="110"/>
          <w:sz w:val="18"/>
        </w:rPr>
        <w:t> </w:t>
      </w:r>
      <w:r>
        <w:rPr>
          <w:w w:val="110"/>
          <w:sz w:val="18"/>
        </w:rPr>
        <w:t>They</w:t>
      </w:r>
      <w:r>
        <w:rPr>
          <w:spacing w:val="-1"/>
          <w:w w:val="110"/>
          <w:sz w:val="18"/>
        </w:rPr>
        <w:t> </w:t>
      </w:r>
      <w:r>
        <w:rPr>
          <w:w w:val="110"/>
          <w:sz w:val="18"/>
        </w:rPr>
        <w:t>are</w:t>
      </w:r>
      <w:r>
        <w:rPr>
          <w:spacing w:val="-2"/>
          <w:w w:val="110"/>
          <w:sz w:val="18"/>
        </w:rPr>
        <w:t> </w:t>
      </w:r>
      <w:r>
        <w:rPr>
          <w:w w:val="110"/>
          <w:sz w:val="18"/>
        </w:rPr>
        <w:t>useful</w:t>
      </w:r>
      <w:r>
        <w:rPr>
          <w:spacing w:val="-1"/>
          <w:w w:val="110"/>
          <w:sz w:val="18"/>
        </w:rPr>
        <w:t> </w:t>
      </w:r>
      <w:r>
        <w:rPr>
          <w:w w:val="110"/>
          <w:sz w:val="18"/>
        </w:rPr>
        <w:t>in</w:t>
      </w:r>
      <w:r>
        <w:rPr>
          <w:spacing w:val="-2"/>
          <w:w w:val="110"/>
          <w:sz w:val="18"/>
        </w:rPr>
        <w:t> </w:t>
      </w:r>
      <w:r>
        <w:rPr>
          <w:w w:val="110"/>
          <w:sz w:val="18"/>
        </w:rPr>
        <w:t>solar</w:t>
      </w:r>
      <w:r>
        <w:rPr>
          <w:spacing w:val="-2"/>
          <w:w w:val="110"/>
          <w:sz w:val="18"/>
        </w:rPr>
        <w:t> </w:t>
      </w:r>
      <w:r>
        <w:rPr>
          <w:w w:val="110"/>
          <w:sz w:val="18"/>
        </w:rPr>
        <w:t>systems</w:t>
      </w:r>
      <w:r>
        <w:rPr>
          <w:spacing w:val="-2"/>
          <w:w w:val="110"/>
          <w:sz w:val="18"/>
        </w:rPr>
        <w:t> </w:t>
      </w:r>
      <w:r>
        <w:rPr>
          <w:w w:val="110"/>
          <w:sz w:val="18"/>
        </w:rPr>
        <w:t>for</w:t>
      </w:r>
      <w:r>
        <w:rPr>
          <w:spacing w:val="-1"/>
          <w:w w:val="110"/>
          <w:sz w:val="18"/>
        </w:rPr>
        <w:t> </w:t>
      </w:r>
      <w:r>
        <w:rPr>
          <w:w w:val="110"/>
          <w:sz w:val="18"/>
        </w:rPr>
        <w:t>helping</w:t>
      </w:r>
      <w:r>
        <w:rPr>
          <w:spacing w:val="-2"/>
          <w:w w:val="110"/>
          <w:sz w:val="18"/>
        </w:rPr>
        <w:t> </w:t>
      </w:r>
      <w:r>
        <w:rPr>
          <w:w w:val="110"/>
          <w:sz w:val="18"/>
        </w:rPr>
        <w:t>to</w:t>
      </w:r>
      <w:r>
        <w:rPr>
          <w:spacing w:val="-1"/>
          <w:w w:val="110"/>
          <w:sz w:val="18"/>
        </w:rPr>
        <w:t> </w:t>
      </w:r>
      <w:r>
        <w:rPr>
          <w:w w:val="110"/>
          <w:sz w:val="18"/>
        </w:rPr>
        <w:t>satisfy</w:t>
      </w:r>
      <w:r>
        <w:rPr>
          <w:spacing w:val="-2"/>
          <w:w w:val="110"/>
          <w:sz w:val="18"/>
        </w:rPr>
        <w:t> </w:t>
      </w:r>
      <w:r>
        <w:rPr>
          <w:w w:val="110"/>
          <w:sz w:val="18"/>
        </w:rPr>
        <w:t>the energy</w:t>
      </w:r>
      <w:r>
        <w:rPr>
          <w:spacing w:val="-14"/>
          <w:w w:val="110"/>
          <w:sz w:val="18"/>
        </w:rPr>
        <w:t> </w:t>
      </w:r>
      <w:r>
        <w:rPr>
          <w:w w:val="110"/>
          <w:sz w:val="18"/>
        </w:rPr>
        <w:t>demand</w:t>
      </w:r>
      <w:r>
        <w:rPr>
          <w:spacing w:val="-12"/>
          <w:w w:val="110"/>
          <w:sz w:val="18"/>
        </w:rPr>
        <w:t> </w:t>
      </w:r>
      <w:r>
        <w:rPr>
          <w:w w:val="110"/>
          <w:sz w:val="18"/>
        </w:rPr>
        <w:t>when</w:t>
      </w:r>
      <w:r>
        <w:rPr>
          <w:spacing w:val="-13"/>
          <w:w w:val="110"/>
          <w:sz w:val="18"/>
        </w:rPr>
        <w:t> </w:t>
      </w:r>
      <w:r>
        <w:rPr>
          <w:w w:val="110"/>
          <w:sz w:val="18"/>
        </w:rPr>
        <w:t>solar</w:t>
      </w:r>
      <w:r>
        <w:rPr>
          <w:spacing w:val="-13"/>
          <w:w w:val="110"/>
          <w:sz w:val="18"/>
        </w:rPr>
        <w:t> </w:t>
      </w:r>
      <w:r>
        <w:rPr>
          <w:w w:val="110"/>
          <w:sz w:val="18"/>
        </w:rPr>
        <w:t>energy</w:t>
      </w:r>
      <w:r>
        <w:rPr>
          <w:spacing w:val="-13"/>
          <w:w w:val="110"/>
          <w:sz w:val="18"/>
        </w:rPr>
        <w:t> </w:t>
      </w:r>
      <w:r>
        <w:rPr>
          <w:w w:val="110"/>
          <w:sz w:val="18"/>
        </w:rPr>
        <w:t>is</w:t>
      </w:r>
      <w:r>
        <w:rPr>
          <w:spacing w:val="-13"/>
          <w:w w:val="110"/>
          <w:sz w:val="18"/>
        </w:rPr>
        <w:t> </w:t>
      </w:r>
      <w:r>
        <w:rPr>
          <w:w w:val="110"/>
          <w:sz w:val="18"/>
        </w:rPr>
        <w:t>not</w:t>
      </w:r>
      <w:r>
        <w:rPr>
          <w:spacing w:val="-13"/>
          <w:w w:val="110"/>
          <w:sz w:val="18"/>
        </w:rPr>
        <w:t> </w:t>
      </w:r>
      <w:r>
        <w:rPr>
          <w:w w:val="110"/>
          <w:sz w:val="18"/>
        </w:rPr>
        <w:t>available.</w:t>
      </w:r>
      <w:r>
        <w:rPr>
          <w:spacing w:val="-13"/>
          <w:w w:val="110"/>
          <w:sz w:val="18"/>
        </w:rPr>
        <w:t> </w:t>
      </w:r>
      <w:r>
        <w:rPr>
          <w:w w:val="110"/>
          <w:sz w:val="18"/>
        </w:rPr>
        <w:t>Those</w:t>
      </w:r>
      <w:r>
        <w:rPr>
          <w:spacing w:val="-12"/>
          <w:w w:val="110"/>
          <w:sz w:val="18"/>
        </w:rPr>
        <w:t> </w:t>
      </w:r>
      <w:r>
        <w:rPr>
          <w:w w:val="110"/>
          <w:sz w:val="18"/>
        </w:rPr>
        <w:t>based</w:t>
      </w:r>
      <w:r>
        <w:rPr>
          <w:spacing w:val="-14"/>
          <w:w w:val="110"/>
          <w:sz w:val="18"/>
        </w:rPr>
        <w:t> </w:t>
      </w:r>
      <w:r>
        <w:rPr>
          <w:w w:val="110"/>
          <w:sz w:val="18"/>
        </w:rPr>
        <w:t>on</w:t>
      </w:r>
      <w:r>
        <w:rPr>
          <w:spacing w:val="-13"/>
          <w:w w:val="110"/>
          <w:sz w:val="18"/>
        </w:rPr>
        <w:t> </w:t>
      </w:r>
      <w:r>
        <w:rPr>
          <w:w w:val="110"/>
          <w:sz w:val="18"/>
        </w:rPr>
        <w:t>phase</w:t>
      </w:r>
      <w:r>
        <w:rPr>
          <w:spacing w:val="-13"/>
          <w:w w:val="110"/>
          <w:sz w:val="18"/>
        </w:rPr>
        <w:t> </w:t>
      </w:r>
      <w:r>
        <w:rPr>
          <w:w w:val="110"/>
          <w:sz w:val="18"/>
        </w:rPr>
        <w:t>change</w:t>
      </w:r>
      <w:r>
        <w:rPr>
          <w:spacing w:val="-13"/>
          <w:w w:val="110"/>
          <w:sz w:val="18"/>
        </w:rPr>
        <w:t> </w:t>
      </w:r>
      <w:r>
        <w:rPr>
          <w:w w:val="110"/>
          <w:sz w:val="18"/>
        </w:rPr>
        <w:t>materials</w:t>
      </w:r>
      <w:r>
        <w:rPr>
          <w:spacing w:val="-12"/>
          <w:w w:val="110"/>
          <w:sz w:val="18"/>
        </w:rPr>
        <w:t> </w:t>
      </w:r>
      <w:r>
        <w:rPr>
          <w:w w:val="110"/>
          <w:sz w:val="18"/>
        </w:rPr>
        <w:t>(PCMs)</w:t>
      </w:r>
      <w:r>
        <w:rPr>
          <w:spacing w:val="-13"/>
          <w:w w:val="110"/>
          <w:sz w:val="18"/>
        </w:rPr>
        <w:t> </w:t>
      </w:r>
      <w:r>
        <w:rPr>
          <w:w w:val="110"/>
          <w:sz w:val="18"/>
        </w:rPr>
        <w:t>have</w:t>
      </w:r>
      <w:r>
        <w:rPr>
          <w:spacing w:val="-14"/>
          <w:w w:val="110"/>
          <w:sz w:val="18"/>
        </w:rPr>
        <w:t> </w:t>
      </w:r>
      <w:r>
        <w:rPr>
          <w:w w:val="110"/>
          <w:sz w:val="18"/>
        </w:rPr>
        <w:t>the</w:t>
      </w:r>
      <w:r>
        <w:rPr>
          <w:spacing w:val="-12"/>
          <w:w w:val="110"/>
          <w:sz w:val="18"/>
        </w:rPr>
        <w:t> </w:t>
      </w:r>
      <w:r>
        <w:rPr>
          <w:w w:val="110"/>
          <w:sz w:val="18"/>
        </w:rPr>
        <w:t>advantage</w:t>
      </w:r>
      <w:r>
        <w:rPr>
          <w:spacing w:val="-13"/>
          <w:w w:val="110"/>
          <w:sz w:val="18"/>
        </w:rPr>
        <w:t> </w:t>
      </w:r>
      <w:r>
        <w:rPr>
          <w:w w:val="110"/>
          <w:sz w:val="18"/>
        </w:rPr>
        <w:t>of</w:t>
      </w:r>
      <w:r>
        <w:rPr>
          <w:spacing w:val="-13"/>
          <w:w w:val="110"/>
          <w:sz w:val="18"/>
        </w:rPr>
        <w:t> </w:t>
      </w:r>
      <w:r>
        <w:rPr>
          <w:w w:val="110"/>
          <w:sz w:val="18"/>
        </w:rPr>
        <w:t>high</w:t>
      </w:r>
      <w:r>
        <w:rPr>
          <w:spacing w:val="-13"/>
          <w:w w:val="110"/>
          <w:sz w:val="18"/>
        </w:rPr>
        <w:t> </w:t>
      </w:r>
      <w:r>
        <w:rPr>
          <w:w w:val="110"/>
          <w:sz w:val="18"/>
        </w:rPr>
        <w:t>storage density at a small temperature</w:t>
      </w:r>
      <w:r>
        <w:rPr>
          <w:spacing w:val="46"/>
          <w:w w:val="110"/>
          <w:sz w:val="18"/>
        </w:rPr>
        <w:t> </w:t>
      </w:r>
      <w:r>
        <w:rPr>
          <w:w w:val="110"/>
          <w:sz w:val="18"/>
        </w:rPr>
        <w:t>range.</w:t>
      </w:r>
    </w:p>
    <w:p>
      <w:pPr>
        <w:spacing w:line="254" w:lineRule="auto" w:before="0"/>
        <w:ind w:left="306" w:right="108" w:firstLine="236"/>
        <w:jc w:val="both"/>
        <w:rPr>
          <w:sz w:val="18"/>
        </w:rPr>
      </w:pPr>
      <w:r>
        <w:rPr>
          <w:w w:val="105"/>
          <w:sz w:val="18"/>
        </w:rPr>
        <w:t>This paper presents a simpliﬁed model of a PCM storage tank placed at the solar cooling plant of the Escuela Superior de Ingenieros (ESI) in Seville, focusing on the parameter estimation algorithm.</w:t>
      </w:r>
    </w:p>
    <w:p>
      <w:pPr>
        <w:spacing w:line="222" w:lineRule="exact" w:before="0"/>
        <w:ind w:left="306" w:right="0" w:firstLine="0"/>
        <w:jc w:val="left"/>
        <w:rPr>
          <w:sz w:val="18"/>
        </w:rPr>
      </w:pPr>
      <w:r>
        <w:rPr>
          <w:rFonts w:ascii="Palatino Linotype" w:hAnsi="Palatino Linotype"/>
          <w:w w:val="105"/>
          <w:sz w:val="18"/>
        </w:rPr>
        <w:t>© </w:t>
      </w:r>
      <w:r>
        <w:rPr>
          <w:w w:val="105"/>
          <w:sz w:val="18"/>
        </w:rPr>
        <w:t>2013 Elsevier Ltd. All rights reserved.</w:t>
      </w:r>
    </w:p>
    <w:p>
      <w:pPr>
        <w:pStyle w:val="BodyText"/>
        <w:spacing w:before="4"/>
        <w:rPr>
          <w:sz w:val="19"/>
        </w:rPr>
      </w:pPr>
    </w:p>
    <w:p>
      <w:pPr>
        <w:spacing w:before="0"/>
        <w:ind w:left="306" w:right="0" w:firstLine="0"/>
        <w:jc w:val="left"/>
        <w:rPr>
          <w:sz w:val="16"/>
        </w:rPr>
      </w:pPr>
      <w:r>
        <w:rPr>
          <w:i/>
          <w:w w:val="105"/>
          <w:sz w:val="16"/>
        </w:rPr>
        <w:t>Keywords: </w:t>
      </w:r>
      <w:r>
        <w:rPr>
          <w:w w:val="105"/>
          <w:sz w:val="16"/>
        </w:rPr>
        <w:t>Solar energy; Storage systems; Solar cooling plant; Phase change material; Fresnel collector</w:t>
      </w:r>
    </w:p>
    <w:p>
      <w:pPr>
        <w:pStyle w:val="BodyText"/>
        <w:spacing w:before="9"/>
        <w:rPr>
          <w:sz w:val="13"/>
        </w:rPr>
      </w:pPr>
      <w:r>
        <w:rPr/>
        <w:pict>
          <v:line style="position:absolute;mso-position-horizontal-relative:page;mso-position-vertical-relative:paragraph;z-index:-251639808;mso-wrap-distance-left:0;mso-wrap-distance-right:0" from="42.306713pt,10.142208pt" to="562.787523pt,10.142208pt" stroked="true" strokeweight=".453961pt" strokecolor="#000000">
            <v:stroke dashstyle="solid"/>
            <w10:wrap type="topAndBottom"/>
          </v:line>
        </w:pict>
      </w:r>
    </w:p>
    <w:p>
      <w:pPr>
        <w:pStyle w:val="BodyText"/>
      </w:pPr>
    </w:p>
    <w:p>
      <w:pPr>
        <w:spacing w:after="0"/>
        <w:sectPr>
          <w:type w:val="continuous"/>
          <w:pgSz w:w="11910" w:h="16840"/>
          <w:pgMar w:top="640" w:bottom="0" w:left="540" w:right="540"/>
        </w:sectPr>
      </w:pPr>
    </w:p>
    <w:p>
      <w:pPr>
        <w:pStyle w:val="BodyText"/>
        <w:spacing w:before="8"/>
        <w:rPr>
          <w:sz w:val="16"/>
        </w:rPr>
      </w:pPr>
    </w:p>
    <w:p>
      <w:pPr>
        <w:pStyle w:val="ListParagraph"/>
        <w:numPr>
          <w:ilvl w:val="0"/>
          <w:numId w:val="1"/>
        </w:numPr>
        <w:tabs>
          <w:tab w:pos="529" w:val="left" w:leader="none"/>
        </w:tabs>
        <w:spacing w:line="240" w:lineRule="auto" w:before="0" w:after="0"/>
        <w:ind w:left="528" w:right="0" w:hanging="221"/>
        <w:jc w:val="left"/>
        <w:rPr>
          <w:sz w:val="20"/>
        </w:rPr>
      </w:pPr>
      <w:r>
        <w:rPr>
          <w:w w:val="105"/>
          <w:sz w:val="20"/>
        </w:rPr>
        <w:t>Introduction</w:t>
      </w:r>
    </w:p>
    <w:p>
      <w:pPr>
        <w:pStyle w:val="BodyText"/>
        <w:spacing w:before="7"/>
        <w:rPr>
          <w:sz w:val="21"/>
        </w:rPr>
      </w:pPr>
    </w:p>
    <w:p>
      <w:pPr>
        <w:pStyle w:val="BodyText"/>
        <w:spacing w:line="249" w:lineRule="auto"/>
        <w:ind w:left="306" w:right="1" w:firstLine="241"/>
        <w:jc w:val="both"/>
      </w:pPr>
      <w:r>
        <w:rPr>
          <w:w w:val="105"/>
        </w:rPr>
        <w:t>Currently, solar energy covers only a small fraction </w:t>
      </w:r>
      <w:r>
        <w:rPr>
          <w:spacing w:val="-7"/>
          <w:w w:val="105"/>
        </w:rPr>
        <w:t>of </w:t>
      </w:r>
      <w:r>
        <w:rPr>
          <w:w w:val="105"/>
        </w:rPr>
        <w:t>the global energy demand. However, the use of </w:t>
      </w:r>
      <w:r>
        <w:rPr>
          <w:spacing w:val="-4"/>
          <w:w w:val="105"/>
        </w:rPr>
        <w:t>solar  </w:t>
      </w:r>
      <w:r>
        <w:rPr>
          <w:w w:val="105"/>
        </w:rPr>
        <w:t>energy is considerably increasing driving by the need </w:t>
      </w:r>
      <w:r>
        <w:rPr>
          <w:spacing w:val="-7"/>
          <w:w w:val="105"/>
        </w:rPr>
        <w:t>of </w:t>
      </w:r>
      <w:r>
        <w:rPr>
          <w:w w:val="105"/>
        </w:rPr>
        <w:t>reducing the environmental impact of fossil fuels </w:t>
      </w:r>
      <w:r>
        <w:rPr>
          <w:spacing w:val="-3"/>
          <w:w w:val="105"/>
        </w:rPr>
        <w:t>(</w:t>
      </w:r>
      <w:r>
        <w:rPr>
          <w:color w:val="000066"/>
          <w:spacing w:val="-3"/>
          <w:w w:val="105"/>
        </w:rPr>
        <w:t>Cama- </w:t>
      </w:r>
      <w:r>
        <w:rPr>
          <w:color w:val="000066"/>
          <w:w w:val="105"/>
        </w:rPr>
        <w:t>cho et al.,</w:t>
      </w:r>
      <w:r>
        <w:rPr>
          <w:color w:val="000066"/>
          <w:spacing w:val="41"/>
          <w:w w:val="105"/>
        </w:rPr>
        <w:t> </w:t>
      </w:r>
      <w:r>
        <w:rPr>
          <w:color w:val="000066"/>
          <w:w w:val="105"/>
        </w:rPr>
        <w:t>2012</w:t>
      </w:r>
      <w:r>
        <w:rPr>
          <w:w w:val="105"/>
        </w:rPr>
        <w:t>).</w:t>
      </w:r>
    </w:p>
    <w:p>
      <w:pPr>
        <w:pStyle w:val="BodyText"/>
        <w:spacing w:line="235" w:lineRule="auto" w:before="5"/>
        <w:ind w:left="306" w:right="1" w:firstLine="241"/>
        <w:jc w:val="both"/>
      </w:pPr>
      <w:r>
        <w:rPr>
          <w:w w:val="105"/>
        </w:rPr>
        <w:t>According to the </w:t>
      </w:r>
      <w:r>
        <w:rPr>
          <w:color w:val="000066"/>
          <w:w w:val="105"/>
        </w:rPr>
        <w:t>IEA (2012)</w:t>
      </w:r>
      <w:r>
        <w:rPr>
          <w:w w:val="105"/>
        </w:rPr>
        <w:t>, the solar heating and </w:t>
      </w:r>
      <w:r>
        <w:rPr>
          <w:spacing w:val="-3"/>
          <w:w w:val="105"/>
        </w:rPr>
        <w:t>cool- </w:t>
      </w:r>
      <w:r>
        <w:rPr>
          <w:w w:val="103"/>
        </w:rPr>
        <w:t>ing</w:t>
      </w:r>
      <w:r>
        <w:rPr>
          <w:spacing w:val="14"/>
        </w:rPr>
        <w:t> </w:t>
      </w:r>
      <w:r>
        <w:rPr>
          <w:w w:val="105"/>
        </w:rPr>
        <w:t>(SHC)</w:t>
      </w:r>
      <w:r>
        <w:rPr>
          <w:spacing w:val="15"/>
        </w:rPr>
        <w:t> </w:t>
      </w:r>
      <w:r>
        <w:rPr>
          <w:w w:val="104"/>
        </w:rPr>
        <w:t>c</w:t>
      </w:r>
      <w:r>
        <w:rPr>
          <w:spacing w:val="1"/>
          <w:w w:val="104"/>
        </w:rPr>
        <w:t>o</w:t>
      </w:r>
      <w:r>
        <w:rPr>
          <w:w w:val="107"/>
        </w:rPr>
        <w:t>uld</w:t>
      </w:r>
      <w:r>
        <w:rPr>
          <w:spacing w:val="14"/>
        </w:rPr>
        <w:t> </w:t>
      </w:r>
      <w:r>
        <w:rPr>
          <w:rFonts w:ascii="PMingLiU" w:hAnsi="PMingLiU"/>
          <w:w w:val="49"/>
        </w:rPr>
        <w:t>“</w:t>
      </w:r>
      <w:r>
        <w:rPr>
          <w:w w:val="105"/>
        </w:rPr>
        <w:t>supply</w:t>
      </w:r>
      <w:r>
        <w:rPr>
          <w:spacing w:val="14"/>
        </w:rPr>
        <w:t> </w:t>
      </w:r>
      <w:r>
        <w:rPr>
          <w:w w:val="105"/>
        </w:rPr>
        <w:t>almo</w:t>
      </w:r>
      <w:r>
        <w:rPr>
          <w:spacing w:val="1"/>
          <w:w w:val="105"/>
        </w:rPr>
        <w:t>s</w:t>
      </w:r>
      <w:r>
        <w:rPr>
          <w:w w:val="119"/>
        </w:rPr>
        <w:t>t</w:t>
      </w:r>
      <w:r>
        <w:rPr>
          <w:spacing w:val="14"/>
        </w:rPr>
        <w:t> </w:t>
      </w:r>
      <w:r>
        <w:rPr>
          <w:w w:val="106"/>
        </w:rPr>
        <w:t>one</w:t>
      </w:r>
      <w:r>
        <w:rPr>
          <w:spacing w:val="14"/>
        </w:rPr>
        <w:t> </w:t>
      </w:r>
      <w:r>
        <w:rPr>
          <w:w w:val="104"/>
        </w:rPr>
        <w:t>sixth</w:t>
      </w:r>
      <w:r>
        <w:rPr>
          <w:spacing w:val="14"/>
        </w:rPr>
        <w:t> </w:t>
      </w:r>
      <w:r>
        <w:rPr>
          <w:w w:val="100"/>
        </w:rPr>
        <w:t>(16</w:t>
      </w:r>
      <w:r>
        <w:rPr>
          <w:spacing w:val="1"/>
          <w:w w:val="100"/>
        </w:rPr>
        <w:t>.</w:t>
      </w:r>
      <w:r>
        <w:rPr>
          <w:w w:val="99"/>
        </w:rPr>
        <w:t>5</w:t>
      </w:r>
      <w:r>
        <w:rPr>
          <w:spacing w:val="13"/>
        </w:rPr>
        <w:t> </w:t>
      </w:r>
      <w:r>
        <w:rPr>
          <w:w w:val="107"/>
        </w:rPr>
        <w:t>EJ)</w:t>
      </w:r>
      <w:r>
        <w:rPr>
          <w:spacing w:val="14"/>
        </w:rPr>
        <w:t> </w:t>
      </w:r>
      <w:r>
        <w:rPr>
          <w:w w:val="105"/>
        </w:rPr>
        <w:t>of</w:t>
      </w:r>
      <w:r>
        <w:rPr>
          <w:spacing w:val="14"/>
        </w:rPr>
        <w:t> </w:t>
      </w:r>
      <w:r>
        <w:rPr>
          <w:spacing w:val="-5"/>
          <w:w w:val="107"/>
        </w:rPr>
        <w:t>the</w:t>
      </w:r>
    </w:p>
    <w:p>
      <w:pPr>
        <w:pStyle w:val="BodyText"/>
      </w:pPr>
    </w:p>
    <w:p>
      <w:pPr>
        <w:pStyle w:val="BodyText"/>
        <w:spacing w:before="7"/>
        <w:rPr>
          <w:sz w:val="14"/>
        </w:rPr>
      </w:pPr>
      <w:r>
        <w:rPr/>
        <w:pict>
          <v:line style="position:absolute;mso-position-horizontal-relative:page;mso-position-vertical-relative:paragraph;z-index:-251638784;mso-wrap-distance-left:0;mso-wrap-distance-right:0" from="42.306717pt,10.698057pt" to="78.22386pt,10.698057pt" stroked="true" strokeweight=".510428pt" strokecolor="#000000">
            <v:stroke dashstyle="solid"/>
            <w10:wrap type="topAndBottom"/>
          </v:line>
        </w:pict>
      </w:r>
    </w:p>
    <w:p>
      <w:pPr>
        <w:spacing w:before="0"/>
        <w:ind w:left="391" w:right="0" w:firstLine="0"/>
        <w:jc w:val="both"/>
        <w:rPr>
          <w:sz w:val="16"/>
        </w:rPr>
      </w:pPr>
      <w:r>
        <w:rPr>
          <w:rFonts w:ascii="Lucida Sans Unicode" w:hAnsi="Lucida Sans Unicode"/>
          <w:position w:val="5"/>
          <w:sz w:val="14"/>
        </w:rPr>
        <w:t>⇑</w:t>
      </w:r>
      <w:r>
        <w:rPr>
          <w:rFonts w:ascii="Lucida Sans Unicode" w:hAnsi="Lucida Sans Unicode"/>
          <w:spacing w:val="41"/>
          <w:position w:val="5"/>
          <w:sz w:val="14"/>
        </w:rPr>
        <w:t> </w:t>
      </w:r>
      <w:r>
        <w:rPr>
          <w:sz w:val="16"/>
        </w:rPr>
        <w:t>Corresponding</w:t>
      </w:r>
      <w:r>
        <w:rPr>
          <w:spacing w:val="31"/>
          <w:sz w:val="16"/>
        </w:rPr>
        <w:t> </w:t>
      </w:r>
      <w:r>
        <w:rPr>
          <w:sz w:val="16"/>
        </w:rPr>
        <w:t>author.</w:t>
      </w:r>
      <w:r>
        <w:rPr>
          <w:spacing w:val="29"/>
          <w:sz w:val="16"/>
        </w:rPr>
        <w:t> </w:t>
      </w:r>
      <w:r>
        <w:rPr>
          <w:sz w:val="16"/>
        </w:rPr>
        <w:t>Tel.:</w:t>
      </w:r>
      <w:r>
        <w:rPr>
          <w:spacing w:val="30"/>
          <w:sz w:val="16"/>
        </w:rPr>
        <w:t> </w:t>
      </w:r>
      <w:r>
        <w:rPr>
          <w:sz w:val="16"/>
        </w:rPr>
        <w:t>+34</w:t>
      </w:r>
      <w:r>
        <w:rPr>
          <w:spacing w:val="29"/>
          <w:sz w:val="16"/>
        </w:rPr>
        <w:t> </w:t>
      </w:r>
      <w:r>
        <w:rPr>
          <w:sz w:val="16"/>
        </w:rPr>
        <w:t>954</w:t>
      </w:r>
      <w:r>
        <w:rPr>
          <w:spacing w:val="30"/>
          <w:sz w:val="16"/>
        </w:rPr>
        <w:t> </w:t>
      </w:r>
      <w:r>
        <w:rPr>
          <w:sz w:val="16"/>
        </w:rPr>
        <w:t>487</w:t>
      </w:r>
      <w:r>
        <w:rPr>
          <w:spacing w:val="29"/>
          <w:sz w:val="16"/>
        </w:rPr>
        <w:t> </w:t>
      </w:r>
      <w:r>
        <w:rPr>
          <w:sz w:val="16"/>
        </w:rPr>
        <w:t>347,</w:t>
      </w:r>
      <w:r>
        <w:rPr>
          <w:spacing w:val="31"/>
          <w:sz w:val="16"/>
        </w:rPr>
        <w:t> </w:t>
      </w:r>
      <w:r>
        <w:rPr>
          <w:sz w:val="16"/>
        </w:rPr>
        <w:t>+34</w:t>
      </w:r>
      <w:r>
        <w:rPr>
          <w:spacing w:val="30"/>
          <w:sz w:val="16"/>
        </w:rPr>
        <w:t> </w:t>
      </w:r>
      <w:r>
        <w:rPr>
          <w:sz w:val="16"/>
        </w:rPr>
        <w:t>954</w:t>
      </w:r>
      <w:r>
        <w:rPr>
          <w:spacing w:val="29"/>
          <w:sz w:val="16"/>
        </w:rPr>
        <w:t> </w:t>
      </w:r>
      <w:r>
        <w:rPr>
          <w:sz w:val="16"/>
        </w:rPr>
        <w:t>487</w:t>
      </w:r>
      <w:r>
        <w:rPr>
          <w:spacing w:val="29"/>
          <w:sz w:val="16"/>
        </w:rPr>
        <w:t> </w:t>
      </w:r>
      <w:r>
        <w:rPr>
          <w:sz w:val="16"/>
        </w:rPr>
        <w:t>259;</w:t>
      </w:r>
      <w:r>
        <w:rPr>
          <w:spacing w:val="29"/>
          <w:sz w:val="16"/>
        </w:rPr>
        <w:t> </w:t>
      </w:r>
      <w:r>
        <w:rPr>
          <w:sz w:val="16"/>
        </w:rPr>
        <w:t>fax:</w:t>
      </w:r>
    </w:p>
    <w:p>
      <w:pPr>
        <w:spacing w:before="15"/>
        <w:ind w:left="306" w:right="0" w:firstLine="0"/>
        <w:jc w:val="both"/>
        <w:rPr>
          <w:sz w:val="16"/>
        </w:rPr>
      </w:pPr>
      <w:r>
        <w:rPr>
          <w:sz w:val="16"/>
        </w:rPr>
        <w:t>+34 954 463 153.</w:t>
      </w:r>
    </w:p>
    <w:p>
      <w:pPr>
        <w:spacing w:line="254" w:lineRule="auto" w:before="12"/>
        <w:ind w:left="306" w:right="0" w:firstLine="236"/>
        <w:jc w:val="both"/>
        <w:rPr>
          <w:sz w:val="16"/>
        </w:rPr>
      </w:pPr>
      <w:r>
        <w:rPr>
          <w:i/>
          <w:w w:val="105"/>
          <w:sz w:val="16"/>
        </w:rPr>
        <w:t>E-mail addresses: </w:t>
      </w:r>
      <w:hyperlink r:id="rId36">
        <w:r>
          <w:rPr>
            <w:color w:val="000066"/>
            <w:w w:val="105"/>
            <w:sz w:val="16"/>
          </w:rPr>
          <w:t>antgallen@gmail.com</w:t>
        </w:r>
      </w:hyperlink>
      <w:r>
        <w:rPr>
          <w:color w:val="000066"/>
          <w:w w:val="105"/>
          <w:sz w:val="16"/>
        </w:rPr>
        <w:t> </w:t>
      </w:r>
      <w:r>
        <w:rPr>
          <w:w w:val="105"/>
          <w:sz w:val="16"/>
        </w:rPr>
        <w:t>(A.J. Gallego), </w:t>
      </w:r>
      <w:hyperlink r:id="rId37">
        <w:r>
          <w:rPr>
            <w:color w:val="000066"/>
            <w:w w:val="105"/>
            <w:sz w:val="16"/>
          </w:rPr>
          <w:t>jsr@us.es</w:t>
        </w:r>
      </w:hyperlink>
      <w:r>
        <w:rPr>
          <w:color w:val="000066"/>
          <w:w w:val="105"/>
          <w:sz w:val="16"/>
        </w:rPr>
        <w:t> </w:t>
      </w:r>
      <w:r>
        <w:rPr>
          <w:spacing w:val="-6"/>
          <w:w w:val="105"/>
          <w:sz w:val="16"/>
        </w:rPr>
        <w:t>(A. </w:t>
      </w:r>
      <w:r>
        <w:rPr>
          <w:w w:val="115"/>
          <w:sz w:val="16"/>
        </w:rPr>
        <w:t>R</w:t>
      </w:r>
      <w:r>
        <w:rPr>
          <w:spacing w:val="-28"/>
          <w:w w:val="110"/>
          <w:sz w:val="16"/>
        </w:rPr>
        <w:t>u</w:t>
      </w:r>
      <w:r>
        <w:rPr>
          <w:spacing w:val="-27"/>
          <w:w w:val="99"/>
          <w:sz w:val="16"/>
        </w:rPr>
        <w:t>´</w:t>
      </w:r>
      <w:r>
        <w:rPr>
          <w:spacing w:val="-1"/>
          <w:w w:val="96"/>
          <w:sz w:val="16"/>
        </w:rPr>
        <w:t>ı</w:t>
      </w:r>
      <w:r>
        <w:rPr>
          <w:w w:val="107"/>
          <w:sz w:val="16"/>
        </w:rPr>
        <w:t>z-Pardo),</w:t>
      </w:r>
      <w:r>
        <w:rPr>
          <w:sz w:val="16"/>
        </w:rPr>
        <w:t>  </w:t>
      </w:r>
      <w:hyperlink r:id="rId37">
        <w:r>
          <w:rPr>
            <w:color w:val="000066"/>
            <w:w w:val="102"/>
            <w:sz w:val="16"/>
          </w:rPr>
          <w:t>jsr@us.es</w:t>
        </w:r>
      </w:hyperlink>
      <w:r>
        <w:rPr>
          <w:color w:val="000066"/>
          <w:sz w:val="16"/>
        </w:rPr>
        <w:t>  </w:t>
      </w:r>
      <w:r>
        <w:rPr>
          <w:w w:val="104"/>
          <w:sz w:val="16"/>
        </w:rPr>
        <w:t>(A.</w:t>
      </w:r>
      <w:r>
        <w:rPr>
          <w:sz w:val="16"/>
        </w:rPr>
        <w:t>  </w:t>
      </w:r>
      <w:r>
        <w:rPr>
          <w:w w:val="104"/>
          <w:sz w:val="16"/>
        </w:rPr>
        <w:t>Cerezuela-</w:t>
      </w:r>
      <w:r>
        <w:rPr>
          <w:spacing w:val="-2"/>
          <w:w w:val="104"/>
          <w:sz w:val="16"/>
        </w:rPr>
        <w:t>P</w:t>
      </w:r>
      <w:r>
        <w:rPr>
          <w:w w:val="106"/>
          <w:sz w:val="16"/>
        </w:rPr>
        <w:t>arish),</w:t>
      </w:r>
      <w:r>
        <w:rPr>
          <w:sz w:val="16"/>
        </w:rPr>
        <w:t>  </w:t>
      </w:r>
      <w:hyperlink r:id="rId37">
        <w:r>
          <w:rPr>
            <w:color w:val="000066"/>
            <w:w w:val="102"/>
            <w:sz w:val="16"/>
          </w:rPr>
          <w:t>jsr@us.es</w:t>
        </w:r>
      </w:hyperlink>
      <w:r>
        <w:rPr>
          <w:color w:val="000066"/>
          <w:sz w:val="16"/>
        </w:rPr>
        <w:t>  </w:t>
      </w:r>
      <w:r>
        <w:rPr>
          <w:w w:val="106"/>
          <w:sz w:val="16"/>
        </w:rPr>
        <w:t>(J.</w:t>
      </w:r>
      <w:r>
        <w:rPr>
          <w:sz w:val="16"/>
        </w:rPr>
        <w:t>  </w:t>
      </w:r>
      <w:r>
        <w:rPr>
          <w:spacing w:val="-2"/>
          <w:w w:val="98"/>
          <w:sz w:val="16"/>
        </w:rPr>
        <w:t>S</w:t>
      </w:r>
      <w:r>
        <w:rPr>
          <w:spacing w:val="-68"/>
          <w:w w:val="112"/>
          <w:sz w:val="16"/>
        </w:rPr>
        <w:t>a</w:t>
      </w:r>
      <w:r>
        <w:rPr>
          <w:spacing w:val="10"/>
          <w:w w:val="99"/>
          <w:sz w:val="16"/>
        </w:rPr>
        <w:t>´</w:t>
      </w:r>
      <w:r>
        <w:rPr>
          <w:spacing w:val="-2"/>
          <w:w w:val="103"/>
          <w:sz w:val="16"/>
        </w:rPr>
        <w:t>nchez),</w:t>
      </w:r>
      <w:r>
        <w:rPr>
          <w:w w:val="103"/>
          <w:sz w:val="16"/>
        </w:rPr>
        <w:t> </w:t>
      </w:r>
      <w:hyperlink r:id="rId38">
        <w:r>
          <w:rPr>
            <w:color w:val="000066"/>
            <w:w w:val="105"/>
            <w:sz w:val="16"/>
          </w:rPr>
          <w:t>cristinamm@us.es</w:t>
        </w:r>
      </w:hyperlink>
      <w:r>
        <w:rPr>
          <w:color w:val="000066"/>
          <w:w w:val="105"/>
          <w:sz w:val="16"/>
        </w:rPr>
        <w:t> </w:t>
      </w:r>
      <w:r>
        <w:rPr>
          <w:w w:val="105"/>
          <w:sz w:val="16"/>
        </w:rPr>
        <w:t>(C. </w:t>
      </w:r>
      <w:r>
        <w:rPr>
          <w:spacing w:val="-4"/>
          <w:w w:val="105"/>
          <w:sz w:val="16"/>
        </w:rPr>
        <w:t>Mart</w:t>
      </w:r>
      <w:r>
        <w:rPr>
          <w:spacing w:val="-4"/>
          <w:w w:val="105"/>
          <w:position w:val="2"/>
          <w:sz w:val="16"/>
        </w:rPr>
        <w:t>´</w:t>
      </w:r>
      <w:r>
        <w:rPr>
          <w:spacing w:val="-4"/>
          <w:w w:val="105"/>
          <w:sz w:val="16"/>
        </w:rPr>
        <w:t>ın-Macareno), </w:t>
      </w:r>
      <w:hyperlink r:id="rId39">
        <w:r>
          <w:rPr>
            <w:color w:val="000066"/>
            <w:w w:val="105"/>
            <w:sz w:val="16"/>
          </w:rPr>
          <w:t>lcabeza@diei.udl.cat</w:t>
        </w:r>
      </w:hyperlink>
      <w:r>
        <w:rPr>
          <w:color w:val="000066"/>
          <w:w w:val="105"/>
          <w:sz w:val="16"/>
        </w:rPr>
        <w:t> </w:t>
      </w:r>
      <w:r>
        <w:rPr>
          <w:spacing w:val="-3"/>
          <w:w w:val="105"/>
          <w:sz w:val="16"/>
        </w:rPr>
        <w:t>(L.F. </w:t>
      </w:r>
      <w:r>
        <w:rPr>
          <w:w w:val="105"/>
          <w:sz w:val="16"/>
        </w:rPr>
        <w:t>Cabeza), </w:t>
      </w:r>
      <w:hyperlink r:id="rId40">
        <w:r>
          <w:rPr>
            <w:color w:val="000066"/>
            <w:w w:val="105"/>
            <w:sz w:val="16"/>
          </w:rPr>
          <w:t>eduardo@esi.us.es</w:t>
        </w:r>
      </w:hyperlink>
      <w:r>
        <w:rPr>
          <w:color w:val="000066"/>
          <w:w w:val="105"/>
          <w:sz w:val="16"/>
        </w:rPr>
        <w:t> </w:t>
      </w:r>
      <w:r>
        <w:rPr>
          <w:w w:val="105"/>
          <w:sz w:val="16"/>
        </w:rPr>
        <w:t>(E.F. Camacho), </w:t>
      </w:r>
      <w:hyperlink r:id="rId39">
        <w:r>
          <w:rPr>
            <w:color w:val="000066"/>
            <w:w w:val="105"/>
            <w:sz w:val="16"/>
          </w:rPr>
          <w:t>lcabeza@diei.udl.cat</w:t>
        </w:r>
      </w:hyperlink>
      <w:r>
        <w:rPr>
          <w:color w:val="000066"/>
          <w:w w:val="105"/>
          <w:sz w:val="16"/>
        </w:rPr>
        <w:t> </w:t>
      </w:r>
      <w:r>
        <w:rPr>
          <w:spacing w:val="-5"/>
          <w:w w:val="105"/>
          <w:sz w:val="16"/>
        </w:rPr>
        <w:t>(E. </w:t>
      </w:r>
      <w:r>
        <w:rPr>
          <w:w w:val="109"/>
          <w:sz w:val="16"/>
        </w:rPr>
        <w:t>Or</w:t>
      </w:r>
      <w:r>
        <w:rPr>
          <w:spacing w:val="-71"/>
          <w:w w:val="110"/>
          <w:sz w:val="16"/>
        </w:rPr>
        <w:t>o</w:t>
      </w:r>
      <w:r>
        <w:rPr>
          <w:spacing w:val="16"/>
          <w:w w:val="99"/>
          <w:sz w:val="16"/>
        </w:rPr>
        <w:t>´</w:t>
      </w:r>
      <w:r>
        <w:rPr>
          <w:w w:val="103"/>
          <w:sz w:val="16"/>
        </w:rPr>
        <w:t>).</w:t>
      </w:r>
    </w:p>
    <w:p>
      <w:pPr>
        <w:pStyle w:val="BodyText"/>
        <w:spacing w:before="8"/>
        <w:rPr>
          <w:sz w:val="17"/>
        </w:rPr>
      </w:pPr>
      <w:r>
        <w:rPr/>
        <w:br w:type="column"/>
      </w:r>
      <w:r>
        <w:rPr>
          <w:sz w:val="17"/>
        </w:rPr>
      </w:r>
    </w:p>
    <w:p>
      <w:pPr>
        <w:pStyle w:val="BodyText"/>
        <w:spacing w:line="225" w:lineRule="auto"/>
        <w:ind w:left="306" w:right="107"/>
        <w:jc w:val="both"/>
      </w:pPr>
      <w:r>
        <w:rPr>
          <w:w w:val="105"/>
        </w:rPr>
        <w:t>world’s total energy use for both heating and cooling </w:t>
      </w:r>
      <w:r>
        <w:rPr>
          <w:spacing w:val="-7"/>
          <w:w w:val="105"/>
        </w:rPr>
        <w:t>by </w:t>
      </w:r>
      <w:r>
        <w:rPr>
          <w:w w:val="99"/>
        </w:rPr>
        <w:t>2050</w:t>
      </w:r>
      <w:r>
        <w:rPr>
          <w:rFonts w:ascii="PMingLiU" w:hAnsi="PMingLiU"/>
          <w:w w:val="49"/>
        </w:rPr>
        <w:t>”</w:t>
      </w:r>
      <w:r>
        <w:rPr>
          <w:w w:val="107"/>
        </w:rPr>
        <w:t>.</w:t>
      </w:r>
      <w:r>
        <w:rPr/>
        <w:t> </w:t>
      </w:r>
      <w:r>
        <w:rPr>
          <w:spacing w:val="-14"/>
        </w:rPr>
        <w:t> </w:t>
      </w:r>
      <w:r>
        <w:rPr>
          <w:w w:val="113"/>
        </w:rPr>
        <w:t>H</w:t>
      </w:r>
      <w:r>
        <w:rPr>
          <w:spacing w:val="1"/>
          <w:w w:val="110"/>
        </w:rPr>
        <w:t>o</w:t>
      </w:r>
      <w:r>
        <w:rPr>
          <w:w w:val="101"/>
        </w:rPr>
        <w:t>wever,</w:t>
      </w:r>
      <w:r>
        <w:rPr/>
        <w:t> </w:t>
      </w:r>
      <w:r>
        <w:rPr>
          <w:spacing w:val="-12"/>
        </w:rPr>
        <w:t> </w:t>
      </w:r>
      <w:r>
        <w:rPr>
          <w:w w:val="107"/>
        </w:rPr>
        <w:t>solar</w:t>
      </w:r>
      <w:r>
        <w:rPr/>
        <w:t> </w:t>
      </w:r>
      <w:r>
        <w:rPr>
          <w:spacing w:val="-13"/>
        </w:rPr>
        <w:t> </w:t>
      </w:r>
      <w:r>
        <w:rPr>
          <w:w w:val="104"/>
        </w:rPr>
        <w:t>e</w:t>
      </w:r>
      <w:r>
        <w:rPr>
          <w:spacing w:val="1"/>
          <w:w w:val="104"/>
        </w:rPr>
        <w:t>n</w:t>
      </w:r>
      <w:r>
        <w:rPr>
          <w:w w:val="102"/>
        </w:rPr>
        <w:t>ergy</w:t>
      </w:r>
      <w:r>
        <w:rPr/>
        <w:t> </w:t>
      </w:r>
      <w:r>
        <w:rPr>
          <w:spacing w:val="-13"/>
        </w:rPr>
        <w:t> </w:t>
      </w:r>
      <w:r>
        <w:rPr>
          <w:w w:val="97"/>
        </w:rPr>
        <w:t>is</w:t>
      </w:r>
      <w:r>
        <w:rPr/>
        <w:t> </w:t>
      </w:r>
      <w:r>
        <w:rPr>
          <w:spacing w:val="-12"/>
        </w:rPr>
        <w:t> </w:t>
      </w:r>
      <w:r>
        <w:rPr>
          <w:w w:val="112"/>
        </w:rPr>
        <w:t>not</w:t>
      </w:r>
      <w:r>
        <w:rPr/>
        <w:t> </w:t>
      </w:r>
      <w:r>
        <w:rPr>
          <w:spacing w:val="-13"/>
        </w:rPr>
        <w:t> </w:t>
      </w:r>
      <w:r>
        <w:rPr>
          <w:w w:val="106"/>
        </w:rPr>
        <w:t>availa</w:t>
      </w:r>
      <w:r>
        <w:rPr>
          <w:spacing w:val="1"/>
          <w:w w:val="106"/>
        </w:rPr>
        <w:t>b</w:t>
      </w:r>
      <w:r>
        <w:rPr>
          <w:w w:val="97"/>
        </w:rPr>
        <w:t>le</w:t>
      </w:r>
      <w:r>
        <w:rPr/>
        <w:t> </w:t>
      </w:r>
      <w:r>
        <w:rPr>
          <w:spacing w:val="-13"/>
        </w:rPr>
        <w:t> </w:t>
      </w:r>
      <w:r>
        <w:rPr>
          <w:w w:val="103"/>
        </w:rPr>
        <w:t>when</w:t>
      </w:r>
      <w:r>
        <w:rPr/>
        <w:t> </w:t>
      </w:r>
      <w:r>
        <w:rPr>
          <w:spacing w:val="-12"/>
        </w:rPr>
        <w:t> </w:t>
      </w:r>
      <w:r>
        <w:rPr>
          <w:w w:val="108"/>
        </w:rPr>
        <w:t>it</w:t>
      </w:r>
      <w:r>
        <w:rPr/>
        <w:t> </w:t>
      </w:r>
      <w:r>
        <w:rPr>
          <w:spacing w:val="-12"/>
        </w:rPr>
        <w:t> </w:t>
      </w:r>
      <w:r>
        <w:rPr>
          <w:w w:val="97"/>
        </w:rPr>
        <w:t>is </w:t>
      </w:r>
      <w:r>
        <w:rPr>
          <w:w w:val="105"/>
        </w:rPr>
        <w:t>needed. It may produce that a mismatch between</w:t>
      </w:r>
      <w:r>
        <w:rPr>
          <w:spacing w:val="14"/>
          <w:w w:val="105"/>
        </w:rPr>
        <w:t> </w:t>
      </w:r>
      <w:r>
        <w:rPr>
          <w:w w:val="105"/>
        </w:rPr>
        <w:t>energy</w:t>
      </w:r>
    </w:p>
    <w:p>
      <w:pPr>
        <w:pStyle w:val="BodyText"/>
        <w:spacing w:line="249" w:lineRule="auto" w:before="11"/>
        <w:ind w:left="306" w:right="108"/>
        <w:jc w:val="both"/>
      </w:pPr>
      <w:r>
        <w:rPr>
          <w:w w:val="105"/>
        </w:rPr>
        <w:t>supplied by the sun and the electrical or thermal demand appears (</w:t>
      </w:r>
      <w:r>
        <w:rPr>
          <w:color w:val="000066"/>
          <w:w w:val="105"/>
        </w:rPr>
        <w:t>Moens et al., 2003</w:t>
      </w:r>
      <w:r>
        <w:rPr>
          <w:w w:val="105"/>
        </w:rPr>
        <w:t>).  Storage systems  are useful to</w:t>
      </w:r>
      <w:r>
        <w:rPr>
          <w:spacing w:val="13"/>
          <w:w w:val="105"/>
        </w:rPr>
        <w:t> </w:t>
      </w:r>
      <w:r>
        <w:rPr>
          <w:w w:val="105"/>
        </w:rPr>
        <w:t>shift</w:t>
      </w:r>
      <w:r>
        <w:rPr>
          <w:spacing w:val="13"/>
          <w:w w:val="105"/>
        </w:rPr>
        <w:t> </w:t>
      </w:r>
      <w:r>
        <w:rPr>
          <w:w w:val="105"/>
        </w:rPr>
        <w:t>the</w:t>
      </w:r>
      <w:r>
        <w:rPr>
          <w:spacing w:val="14"/>
          <w:w w:val="105"/>
        </w:rPr>
        <w:t> </w:t>
      </w:r>
      <w:r>
        <w:rPr>
          <w:w w:val="105"/>
        </w:rPr>
        <w:t>energy</w:t>
      </w:r>
      <w:r>
        <w:rPr>
          <w:spacing w:val="13"/>
          <w:w w:val="105"/>
        </w:rPr>
        <w:t> </w:t>
      </w:r>
      <w:r>
        <w:rPr>
          <w:w w:val="105"/>
        </w:rPr>
        <w:t>delivery</w:t>
      </w:r>
      <w:r>
        <w:rPr>
          <w:spacing w:val="13"/>
          <w:w w:val="105"/>
        </w:rPr>
        <w:t> </w:t>
      </w:r>
      <w:r>
        <w:rPr>
          <w:w w:val="105"/>
        </w:rPr>
        <w:t>when</w:t>
      </w:r>
      <w:r>
        <w:rPr>
          <w:spacing w:val="16"/>
          <w:w w:val="105"/>
        </w:rPr>
        <w:t> </w:t>
      </w:r>
      <w:r>
        <w:rPr>
          <w:w w:val="105"/>
        </w:rPr>
        <w:t>it</w:t>
      </w:r>
      <w:r>
        <w:rPr>
          <w:spacing w:val="13"/>
          <w:w w:val="105"/>
        </w:rPr>
        <w:t> </w:t>
      </w:r>
      <w:r>
        <w:rPr>
          <w:w w:val="105"/>
        </w:rPr>
        <w:t>is</w:t>
      </w:r>
      <w:r>
        <w:rPr>
          <w:spacing w:val="14"/>
          <w:w w:val="105"/>
        </w:rPr>
        <w:t> </w:t>
      </w:r>
      <w:r>
        <w:rPr>
          <w:w w:val="105"/>
        </w:rPr>
        <w:t>required.</w:t>
      </w:r>
    </w:p>
    <w:p>
      <w:pPr>
        <w:pStyle w:val="BodyText"/>
        <w:spacing w:line="249" w:lineRule="auto" w:before="1"/>
        <w:ind w:left="306" w:right="107" w:firstLine="240"/>
        <w:jc w:val="both"/>
      </w:pPr>
      <w:r>
        <w:rPr>
          <w:w w:val="110"/>
        </w:rPr>
        <w:t>Researches in this topic are considered of high</w:t>
      </w:r>
      <w:r>
        <w:rPr>
          <w:spacing w:val="-34"/>
          <w:w w:val="110"/>
        </w:rPr>
        <w:t> </w:t>
      </w:r>
      <w:r>
        <w:rPr>
          <w:w w:val="110"/>
        </w:rPr>
        <w:t>priority by the Europe’s Energy Portal (</w:t>
      </w:r>
      <w:r>
        <w:rPr>
          <w:color w:val="000066"/>
          <w:w w:val="110"/>
        </w:rPr>
        <w:t>EUREC, 2009</w:t>
      </w:r>
      <w:r>
        <w:rPr>
          <w:w w:val="110"/>
        </w:rPr>
        <w:t>), because energy storage is necessary to make feasible the use </w:t>
      </w:r>
      <w:r>
        <w:rPr>
          <w:spacing w:val="-6"/>
          <w:w w:val="110"/>
        </w:rPr>
        <w:t>of </w:t>
      </w:r>
      <w:r>
        <w:rPr>
          <w:w w:val="110"/>
        </w:rPr>
        <w:t>renewable energy and, in particular, for the solar heating and cooling. The use of phase change materials (PCMs) is</w:t>
      </w:r>
      <w:r>
        <w:rPr>
          <w:spacing w:val="-21"/>
          <w:w w:val="110"/>
        </w:rPr>
        <w:t> </w:t>
      </w:r>
      <w:r>
        <w:rPr>
          <w:w w:val="110"/>
        </w:rPr>
        <w:t>one</w:t>
      </w:r>
      <w:r>
        <w:rPr>
          <w:spacing w:val="-21"/>
          <w:w w:val="110"/>
        </w:rPr>
        <w:t> </w:t>
      </w:r>
      <w:r>
        <w:rPr>
          <w:w w:val="110"/>
        </w:rPr>
        <w:t>of</w:t>
      </w:r>
      <w:r>
        <w:rPr>
          <w:spacing w:val="-20"/>
          <w:w w:val="110"/>
        </w:rPr>
        <w:t> </w:t>
      </w:r>
      <w:r>
        <w:rPr>
          <w:w w:val="110"/>
        </w:rPr>
        <w:t>the</w:t>
      </w:r>
      <w:r>
        <w:rPr>
          <w:spacing w:val="-20"/>
          <w:w w:val="110"/>
        </w:rPr>
        <w:t> </w:t>
      </w:r>
      <w:r>
        <w:rPr>
          <w:w w:val="110"/>
        </w:rPr>
        <w:t>most</w:t>
      </w:r>
      <w:r>
        <w:rPr>
          <w:spacing w:val="-20"/>
          <w:w w:val="110"/>
        </w:rPr>
        <w:t> </w:t>
      </w:r>
      <w:r>
        <w:rPr>
          <w:w w:val="110"/>
        </w:rPr>
        <w:t>promising</w:t>
      </w:r>
      <w:r>
        <w:rPr>
          <w:spacing w:val="-20"/>
          <w:w w:val="110"/>
        </w:rPr>
        <w:t> </w:t>
      </w:r>
      <w:r>
        <w:rPr>
          <w:w w:val="110"/>
        </w:rPr>
        <w:t>techniques</w:t>
      </w:r>
      <w:r>
        <w:rPr>
          <w:spacing w:val="-21"/>
          <w:w w:val="110"/>
        </w:rPr>
        <w:t> </w:t>
      </w:r>
      <w:r>
        <w:rPr>
          <w:w w:val="110"/>
        </w:rPr>
        <w:t>for</w:t>
      </w:r>
      <w:r>
        <w:rPr>
          <w:spacing w:val="-20"/>
          <w:w w:val="110"/>
        </w:rPr>
        <w:t> </w:t>
      </w:r>
      <w:r>
        <w:rPr>
          <w:w w:val="110"/>
        </w:rPr>
        <w:t>thermal</w:t>
      </w:r>
      <w:r>
        <w:rPr>
          <w:spacing w:val="-20"/>
          <w:w w:val="110"/>
        </w:rPr>
        <w:t> </w:t>
      </w:r>
      <w:r>
        <w:rPr>
          <w:w w:val="110"/>
        </w:rPr>
        <w:t>energy storage, since high storage density at small temperature changes can be obtained (</w:t>
      </w:r>
      <w:r>
        <w:rPr>
          <w:color w:val="000066"/>
          <w:w w:val="110"/>
        </w:rPr>
        <w:t>Zalba et al.,</w:t>
      </w:r>
      <w:r>
        <w:rPr>
          <w:color w:val="000066"/>
          <w:spacing w:val="41"/>
          <w:w w:val="110"/>
        </w:rPr>
        <w:t> </w:t>
      </w:r>
      <w:r>
        <w:rPr>
          <w:color w:val="000066"/>
          <w:w w:val="110"/>
        </w:rPr>
        <w:t>2003</w:t>
      </w:r>
      <w:r>
        <w:rPr>
          <w:w w:val="110"/>
        </w:rPr>
        <w:t>).</w:t>
      </w:r>
    </w:p>
    <w:p>
      <w:pPr>
        <w:pStyle w:val="BodyText"/>
        <w:spacing w:line="206" w:lineRule="auto" w:before="15"/>
        <w:ind w:left="306" w:right="108" w:firstLine="240"/>
        <w:jc w:val="both"/>
      </w:pPr>
      <w:r>
        <w:rPr>
          <w:w w:val="106"/>
        </w:rPr>
        <w:t>The</w:t>
      </w:r>
      <w:r>
        <w:rPr>
          <w:spacing w:val="22"/>
        </w:rPr>
        <w:t> </w:t>
      </w:r>
      <w:r>
        <w:rPr>
          <w:w w:val="106"/>
        </w:rPr>
        <w:t>project</w:t>
      </w:r>
      <w:r>
        <w:rPr>
          <w:spacing w:val="23"/>
        </w:rPr>
        <w:t> </w:t>
      </w:r>
      <w:r>
        <w:rPr>
          <w:rFonts w:ascii="PMingLiU" w:hAnsi="PMingLiU"/>
          <w:w w:val="49"/>
        </w:rPr>
        <w:t>“</w:t>
      </w:r>
      <w:r>
        <w:rPr>
          <w:w w:val="104"/>
        </w:rPr>
        <w:t>Almace</w:t>
      </w:r>
      <w:r>
        <w:rPr>
          <w:spacing w:val="2"/>
          <w:w w:val="104"/>
        </w:rPr>
        <w:t>n</w:t>
      </w:r>
      <w:r>
        <w:rPr>
          <w:w w:val="107"/>
        </w:rPr>
        <w:t>amiento</w:t>
      </w:r>
      <w:r>
        <w:rPr>
          <w:spacing w:val="22"/>
        </w:rPr>
        <w:t> </w:t>
      </w:r>
      <w:r>
        <w:rPr>
          <w:w w:val="119"/>
        </w:rPr>
        <w:t>t</w:t>
      </w:r>
      <w:r>
        <w:rPr>
          <w:spacing w:val="-77"/>
          <w:w w:val="98"/>
        </w:rPr>
        <w:t>e</w:t>
      </w:r>
      <w:r>
        <w:rPr>
          <w:spacing w:val="10"/>
          <w:w w:val="99"/>
        </w:rPr>
        <w:t>´</w:t>
      </w:r>
      <w:r>
        <w:rPr>
          <w:w w:val="106"/>
        </w:rPr>
        <w:t>rm</w:t>
      </w:r>
      <w:r>
        <w:rPr>
          <w:spacing w:val="1"/>
          <w:w w:val="106"/>
        </w:rPr>
        <w:t>i</w:t>
      </w:r>
      <w:r>
        <w:rPr>
          <w:w w:val="104"/>
        </w:rPr>
        <w:t>co</w:t>
      </w:r>
      <w:r>
        <w:rPr>
          <w:spacing w:val="21"/>
        </w:rPr>
        <w:t> </w:t>
      </w:r>
      <w:r>
        <w:rPr>
          <w:w w:val="104"/>
        </w:rPr>
        <w:t>en</w:t>
      </w:r>
      <w:r>
        <w:rPr>
          <w:spacing w:val="21"/>
        </w:rPr>
        <w:t> </w:t>
      </w:r>
      <w:r>
        <w:rPr>
          <w:w w:val="102"/>
        </w:rPr>
        <w:t>cal</w:t>
      </w:r>
      <w:r>
        <w:rPr>
          <w:spacing w:val="1"/>
          <w:w w:val="102"/>
        </w:rPr>
        <w:t>i</w:t>
      </w:r>
      <w:r>
        <w:rPr>
          <w:w w:val="105"/>
        </w:rPr>
        <w:t>ente</w:t>
      </w:r>
      <w:r>
        <w:rPr>
          <w:spacing w:val="22"/>
        </w:rPr>
        <w:t> </w:t>
      </w:r>
      <w:r>
        <w:rPr>
          <w:w w:val="112"/>
        </w:rPr>
        <w:t>para </w:t>
      </w:r>
      <w:r>
        <w:rPr>
          <w:w w:val="104"/>
        </w:rPr>
        <w:t>refrige</w:t>
      </w:r>
      <w:r>
        <w:rPr>
          <w:spacing w:val="1"/>
          <w:w w:val="104"/>
        </w:rPr>
        <w:t>r</w:t>
      </w:r>
      <w:r>
        <w:rPr>
          <w:w w:val="103"/>
        </w:rPr>
        <w:t>aci</w:t>
      </w:r>
      <w:r>
        <w:rPr>
          <w:spacing w:val="-87"/>
          <w:w w:val="110"/>
        </w:rPr>
        <w:t>o</w:t>
      </w:r>
      <w:r>
        <w:rPr>
          <w:spacing w:val="20"/>
          <w:w w:val="99"/>
        </w:rPr>
        <w:t>´</w:t>
      </w:r>
      <w:r>
        <w:rPr>
          <w:w w:val="110"/>
        </w:rPr>
        <w:t>n</w:t>
      </w:r>
      <w:r>
        <w:rPr/>
        <w:t> </w:t>
      </w:r>
      <w:r>
        <w:rPr>
          <w:spacing w:val="8"/>
        </w:rPr>
        <w:t> </w:t>
      </w:r>
      <w:r>
        <w:rPr>
          <w:w w:val="107"/>
        </w:rPr>
        <w:t>solar</w:t>
      </w:r>
      <w:r>
        <w:rPr/>
        <w:t> </w:t>
      </w:r>
      <w:r>
        <w:rPr>
          <w:spacing w:val="9"/>
        </w:rPr>
        <w:t> </w:t>
      </w:r>
      <w:r>
        <w:rPr>
          <w:w w:val="111"/>
        </w:rPr>
        <w:t>por</w:t>
      </w:r>
      <w:r>
        <w:rPr/>
        <w:t> </w:t>
      </w:r>
      <w:r>
        <w:rPr>
          <w:spacing w:val="9"/>
        </w:rPr>
        <w:t> </w:t>
      </w:r>
      <w:r>
        <w:rPr>
          <w:w w:val="108"/>
        </w:rPr>
        <w:t>abs</w:t>
      </w:r>
      <w:r>
        <w:rPr>
          <w:spacing w:val="1"/>
          <w:w w:val="108"/>
        </w:rPr>
        <w:t>o</w:t>
      </w:r>
      <w:r>
        <w:rPr>
          <w:w w:val="103"/>
        </w:rPr>
        <w:t>rci</w:t>
      </w:r>
      <w:r>
        <w:rPr>
          <w:spacing w:val="-88"/>
          <w:w w:val="110"/>
        </w:rPr>
        <w:t>o</w:t>
      </w:r>
      <w:r>
        <w:rPr>
          <w:spacing w:val="20"/>
          <w:w w:val="99"/>
        </w:rPr>
        <w:t>´</w:t>
      </w:r>
      <w:r>
        <w:rPr>
          <w:spacing w:val="1"/>
          <w:w w:val="110"/>
        </w:rPr>
        <w:t>n</w:t>
      </w:r>
      <w:r>
        <w:rPr>
          <w:rFonts w:ascii="PMingLiU" w:hAnsi="PMingLiU"/>
          <w:w w:val="49"/>
        </w:rPr>
        <w:t>”</w:t>
      </w:r>
      <w:r>
        <w:rPr>
          <w:rFonts w:ascii="PMingLiU" w:hAnsi="PMingLiU"/>
        </w:rPr>
        <w:t> </w:t>
      </w:r>
      <w:r>
        <w:rPr>
          <w:rFonts w:ascii="PMingLiU" w:hAnsi="PMingLiU"/>
          <w:spacing w:val="4"/>
        </w:rPr>
        <w:t> </w:t>
      </w:r>
      <w:r>
        <w:rPr>
          <w:w w:val="109"/>
        </w:rPr>
        <w:t>(hot</w:t>
      </w:r>
      <w:r>
        <w:rPr/>
        <w:t> </w:t>
      </w:r>
      <w:r>
        <w:rPr>
          <w:spacing w:val="10"/>
        </w:rPr>
        <w:t> </w:t>
      </w:r>
      <w:r>
        <w:rPr>
          <w:w w:val="108"/>
        </w:rPr>
        <w:t>ther</w:t>
      </w:r>
      <w:r>
        <w:rPr>
          <w:spacing w:val="1"/>
          <w:w w:val="108"/>
        </w:rPr>
        <w:t>m</w:t>
      </w:r>
      <w:r>
        <w:rPr>
          <w:w w:val="106"/>
        </w:rPr>
        <w:t>al</w:t>
      </w:r>
      <w:r>
        <w:rPr/>
        <w:t> </w:t>
      </w:r>
      <w:r>
        <w:rPr>
          <w:spacing w:val="8"/>
        </w:rPr>
        <w:t> </w:t>
      </w:r>
      <w:r>
        <w:rPr>
          <w:w w:val="110"/>
        </w:rPr>
        <w:t>stor</w:t>
      </w:r>
      <w:r>
        <w:rPr>
          <w:spacing w:val="1"/>
          <w:w w:val="110"/>
        </w:rPr>
        <w:t>a</w:t>
      </w:r>
      <w:r>
        <w:rPr>
          <w:w w:val="98"/>
        </w:rPr>
        <w:t>ge</w:t>
      </w:r>
    </w:p>
    <w:p>
      <w:pPr>
        <w:spacing w:after="0" w:line="206" w:lineRule="auto"/>
        <w:jc w:val="both"/>
        <w:sectPr>
          <w:type w:val="continuous"/>
          <w:pgSz w:w="11910" w:h="16840"/>
          <w:pgMar w:top="640" w:bottom="0" w:left="540" w:right="540"/>
          <w:cols w:num="2" w:equalWidth="0">
            <w:col w:w="5333" w:space="52"/>
            <w:col w:w="5445"/>
          </w:cols>
        </w:sectPr>
      </w:pPr>
    </w:p>
    <w:p>
      <w:pPr>
        <w:pStyle w:val="BodyText"/>
        <w:spacing w:before="3"/>
        <w:rPr>
          <w:sz w:val="11"/>
        </w:rPr>
      </w:pPr>
    </w:p>
    <w:p>
      <w:pPr>
        <w:spacing w:line="213" w:lineRule="auto" w:before="111"/>
        <w:ind w:left="306" w:right="2550" w:hanging="1"/>
        <w:jc w:val="left"/>
        <w:rPr>
          <w:rFonts w:ascii="PMingLiU" w:hAnsi="PMingLiU"/>
          <w:sz w:val="16"/>
        </w:rPr>
      </w:pPr>
      <w:r>
        <w:rPr>
          <w:rFonts w:ascii="PMingLiU" w:hAnsi="PMingLiU"/>
          <w:w w:val="110"/>
          <w:sz w:val="16"/>
        </w:rPr>
        <w:t>0038-092X/$ - see front matter </w:t>
      </w:r>
      <w:r>
        <w:rPr>
          <w:rFonts w:ascii="Palatino Linotype" w:hAnsi="Palatino Linotype"/>
          <w:w w:val="110"/>
          <w:sz w:val="16"/>
        </w:rPr>
        <w:t>© </w:t>
      </w:r>
      <w:r>
        <w:rPr>
          <w:rFonts w:ascii="PMingLiU" w:hAnsi="PMingLiU"/>
          <w:w w:val="110"/>
          <w:sz w:val="16"/>
        </w:rPr>
        <w:t>2013 Elsevier Ltd. All rights reserved. </w:t>
      </w:r>
      <w:hyperlink r:id="rId41">
        <w:r>
          <w:rPr>
            <w:rFonts w:ascii="PMingLiU" w:hAnsi="PMingLiU"/>
            <w:color w:val="000066"/>
            <w:w w:val="110"/>
            <w:sz w:val="16"/>
          </w:rPr>
          <w:t>http://dx.doi.org/10.1016/j.solener.2013.03.026</w:t>
        </w:r>
      </w:hyperlink>
    </w:p>
    <w:p>
      <w:pPr>
        <w:spacing w:after="0" w:line="213" w:lineRule="auto"/>
        <w:jc w:val="left"/>
        <w:rPr>
          <w:rFonts w:ascii="PMingLiU" w:hAnsi="PMingLiU"/>
          <w:sz w:val="16"/>
        </w:rPr>
        <w:sectPr>
          <w:type w:val="continuous"/>
          <w:pgSz w:w="11910" w:h="16840"/>
          <w:pgMar w:top="640" w:bottom="0" w:left="540" w:right="540"/>
        </w:sectPr>
      </w:pPr>
    </w:p>
    <w:p>
      <w:pPr>
        <w:pStyle w:val="BodyText"/>
        <w:rPr>
          <w:rFonts w:ascii="PMingLiU"/>
        </w:rPr>
      </w:pPr>
    </w:p>
    <w:p>
      <w:pPr>
        <w:pStyle w:val="BodyText"/>
        <w:rPr>
          <w:rFonts w:ascii="PMingLiU"/>
        </w:rPr>
      </w:pPr>
    </w:p>
    <w:p>
      <w:pPr>
        <w:pStyle w:val="BodyText"/>
        <w:spacing w:before="8"/>
        <w:rPr>
          <w:rFonts w:ascii="PMingLiU"/>
          <w:sz w:val="17"/>
        </w:rPr>
      </w:pPr>
    </w:p>
    <w:p>
      <w:pPr>
        <w:tabs>
          <w:tab w:pos="3645" w:val="left" w:leader="none"/>
        </w:tabs>
        <w:spacing w:before="75"/>
        <w:ind w:left="109" w:right="0" w:firstLine="0"/>
        <w:jc w:val="left"/>
        <w:rPr>
          <w:i/>
          <w:sz w:val="16"/>
        </w:rPr>
      </w:pPr>
      <w:r>
        <w:rPr>
          <w:w w:val="105"/>
          <w:sz w:val="16"/>
        </w:rPr>
        <w:t>2</w:t>
        <w:tab/>
      </w:r>
      <w:r>
        <w:rPr>
          <w:i/>
          <w:w w:val="105"/>
          <w:sz w:val="16"/>
        </w:rPr>
        <w:t>A.J. Gallego et al. / Solar Energy 93 (2013)</w:t>
      </w:r>
      <w:r>
        <w:rPr>
          <w:i/>
          <w:spacing w:val="35"/>
          <w:w w:val="105"/>
          <w:sz w:val="16"/>
        </w:rPr>
        <w:t> </w:t>
      </w:r>
      <w:r>
        <w:rPr>
          <w:i/>
          <w:w w:val="105"/>
          <w:sz w:val="16"/>
        </w:rPr>
        <w:t>1–10</w:t>
      </w:r>
    </w:p>
    <w:p>
      <w:pPr>
        <w:pStyle w:val="BodyText"/>
        <w:spacing w:before="2"/>
        <w:rPr>
          <w:i/>
          <w:sz w:val="15"/>
        </w:rPr>
      </w:pPr>
    </w:p>
    <w:p>
      <w:pPr>
        <w:spacing w:after="0"/>
        <w:rPr>
          <w:sz w:val="15"/>
        </w:rPr>
        <w:sectPr>
          <w:pgSz w:w="11910" w:h="16840"/>
          <w:pgMar w:header="0" w:footer="0" w:top="500" w:bottom="280" w:left="540" w:right="540"/>
        </w:sectPr>
      </w:pPr>
    </w:p>
    <w:p>
      <w:pPr>
        <w:pStyle w:val="BodyText"/>
        <w:spacing w:line="247" w:lineRule="auto" w:before="69"/>
        <w:ind w:left="109" w:right="38"/>
        <w:jc w:val="both"/>
      </w:pPr>
      <w:r>
        <w:rPr>
          <w:w w:val="105"/>
        </w:rPr>
        <w:t>for solar absorption cooling) was conducted. The </w:t>
      </w:r>
      <w:r>
        <w:rPr>
          <w:spacing w:val="-3"/>
          <w:w w:val="105"/>
        </w:rPr>
        <w:t>main </w:t>
      </w:r>
      <w:r>
        <w:rPr>
          <w:w w:val="105"/>
        </w:rPr>
        <w:t>objective was developing thermal storage system using phase change material (PCM) for the solar absorption cooling plant placed at the ESI of Seville (Spain) (</w:t>
      </w:r>
      <w:r>
        <w:rPr>
          <w:color w:val="000066"/>
          <w:w w:val="105"/>
        </w:rPr>
        <w:t>Bermejo et al., 2010</w:t>
      </w:r>
      <w:r>
        <w:rPr>
          <w:w w:val="105"/>
        </w:rPr>
        <w:t>). The solar cooling plant consists of a double eﬀect water absorption chiller powered by a pressurized  hot water ﬂow delivered by means of a 352 m</w:t>
      </w:r>
      <w:r>
        <w:rPr>
          <w:w w:val="105"/>
          <w:vertAlign w:val="superscript"/>
        </w:rPr>
        <w:t>2</w:t>
      </w:r>
      <w:r>
        <w:rPr>
          <w:w w:val="105"/>
          <w:vertAlign w:val="baseline"/>
        </w:rPr>
        <w:t> linear Fres- nel collector, a direct-ﬁrer gas natural burner and a PCM storage tank. The PCM tank is in the hot water</w:t>
      </w:r>
      <w:r>
        <w:rPr>
          <w:spacing w:val="36"/>
          <w:w w:val="105"/>
          <w:vertAlign w:val="baseline"/>
        </w:rPr>
        <w:t> </w:t>
      </w:r>
      <w:r>
        <w:rPr>
          <w:w w:val="105"/>
          <w:vertAlign w:val="baseline"/>
        </w:rPr>
        <w:t>circuit where the working temperature is approximately 170 </w:t>
      </w:r>
      <w:r>
        <w:rPr>
          <w:rFonts w:ascii="Palatino Linotype" w:hAnsi="Palatino Linotype"/>
          <w:w w:val="105"/>
          <w:vertAlign w:val="baseline"/>
        </w:rPr>
        <w:t>°</w:t>
      </w:r>
      <w:r>
        <w:rPr>
          <w:w w:val="105"/>
          <w:vertAlign w:val="baseline"/>
        </w:rPr>
        <w:t>C, close to the hydroquinone fusion temperature (the selected PCM).</w:t>
      </w:r>
    </w:p>
    <w:p>
      <w:pPr>
        <w:pStyle w:val="BodyText"/>
        <w:spacing w:line="249" w:lineRule="auto"/>
        <w:ind w:left="109" w:right="38" w:firstLine="241"/>
        <w:jc w:val="both"/>
      </w:pPr>
      <w:r>
        <w:rPr>
          <w:w w:val="110"/>
        </w:rPr>
        <w:t>Solar cooling plants may work in diﬀerent operation modes as is pointed out in </w:t>
      </w:r>
      <w:r>
        <w:rPr>
          <w:color w:val="000066"/>
          <w:w w:val="110"/>
        </w:rPr>
        <w:t>Zambrano et al. (2006) and Zambrano</w:t>
      </w:r>
      <w:r>
        <w:rPr>
          <w:color w:val="000066"/>
          <w:spacing w:val="-11"/>
          <w:w w:val="110"/>
        </w:rPr>
        <w:t> </w:t>
      </w:r>
      <w:r>
        <w:rPr>
          <w:color w:val="000066"/>
          <w:w w:val="110"/>
        </w:rPr>
        <w:t>(2007)</w:t>
      </w:r>
      <w:r>
        <w:rPr>
          <w:w w:val="110"/>
        </w:rPr>
        <w:t>.</w:t>
      </w:r>
      <w:r>
        <w:rPr>
          <w:spacing w:val="-9"/>
          <w:w w:val="110"/>
        </w:rPr>
        <w:t> </w:t>
      </w:r>
      <w:r>
        <w:rPr>
          <w:w w:val="110"/>
        </w:rPr>
        <w:t>In</w:t>
      </w:r>
      <w:r>
        <w:rPr>
          <w:spacing w:val="-10"/>
          <w:w w:val="110"/>
        </w:rPr>
        <w:t> </w:t>
      </w:r>
      <w:r>
        <w:rPr>
          <w:w w:val="110"/>
        </w:rPr>
        <w:t>order</w:t>
      </w:r>
      <w:r>
        <w:rPr>
          <w:spacing w:val="-10"/>
          <w:w w:val="110"/>
        </w:rPr>
        <w:t> </w:t>
      </w:r>
      <w:r>
        <w:rPr>
          <w:w w:val="110"/>
        </w:rPr>
        <w:t>to</w:t>
      </w:r>
      <w:r>
        <w:rPr>
          <w:spacing w:val="-9"/>
          <w:w w:val="110"/>
        </w:rPr>
        <w:t> </w:t>
      </w:r>
      <w:r>
        <w:rPr>
          <w:w w:val="110"/>
        </w:rPr>
        <w:t>ensure</w:t>
      </w:r>
      <w:r>
        <w:rPr>
          <w:spacing w:val="-8"/>
          <w:w w:val="110"/>
        </w:rPr>
        <w:t> </w:t>
      </w:r>
      <w:r>
        <w:rPr>
          <w:w w:val="110"/>
        </w:rPr>
        <w:t>an</w:t>
      </w:r>
      <w:r>
        <w:rPr>
          <w:spacing w:val="-10"/>
          <w:w w:val="110"/>
        </w:rPr>
        <w:t> </w:t>
      </w:r>
      <w:r>
        <w:rPr>
          <w:w w:val="110"/>
        </w:rPr>
        <w:t>optimal</w:t>
      </w:r>
      <w:r>
        <w:rPr>
          <w:spacing w:val="-10"/>
          <w:w w:val="110"/>
        </w:rPr>
        <w:t> </w:t>
      </w:r>
      <w:r>
        <w:rPr>
          <w:w w:val="110"/>
        </w:rPr>
        <w:t>operation of</w:t>
      </w:r>
      <w:r>
        <w:rPr>
          <w:spacing w:val="-18"/>
          <w:w w:val="110"/>
        </w:rPr>
        <w:t> </w:t>
      </w:r>
      <w:r>
        <w:rPr>
          <w:w w:val="110"/>
        </w:rPr>
        <w:t>the</w:t>
      </w:r>
      <w:r>
        <w:rPr>
          <w:spacing w:val="-18"/>
          <w:w w:val="110"/>
        </w:rPr>
        <w:t> </w:t>
      </w:r>
      <w:r>
        <w:rPr>
          <w:w w:val="110"/>
        </w:rPr>
        <w:t>plant</w:t>
      </w:r>
      <w:r>
        <w:rPr>
          <w:spacing w:val="-17"/>
          <w:w w:val="110"/>
        </w:rPr>
        <w:t> </w:t>
      </w:r>
      <w:r>
        <w:rPr>
          <w:w w:val="110"/>
        </w:rPr>
        <w:t>and</w:t>
      </w:r>
      <w:r>
        <w:rPr>
          <w:spacing w:val="-17"/>
          <w:w w:val="110"/>
        </w:rPr>
        <w:t> </w:t>
      </w:r>
      <w:r>
        <w:rPr>
          <w:w w:val="110"/>
        </w:rPr>
        <w:t>minimizing</w:t>
      </w:r>
      <w:r>
        <w:rPr>
          <w:spacing w:val="-17"/>
          <w:w w:val="110"/>
        </w:rPr>
        <w:t> </w:t>
      </w:r>
      <w:r>
        <w:rPr>
          <w:w w:val="110"/>
        </w:rPr>
        <w:t>the</w:t>
      </w:r>
      <w:r>
        <w:rPr>
          <w:spacing w:val="-18"/>
          <w:w w:val="110"/>
        </w:rPr>
        <w:t> </w:t>
      </w:r>
      <w:r>
        <w:rPr>
          <w:w w:val="110"/>
        </w:rPr>
        <w:t>natural</w:t>
      </w:r>
      <w:r>
        <w:rPr>
          <w:spacing w:val="-17"/>
          <w:w w:val="110"/>
        </w:rPr>
        <w:t> </w:t>
      </w:r>
      <w:r>
        <w:rPr>
          <w:w w:val="110"/>
        </w:rPr>
        <w:t>gas</w:t>
      </w:r>
      <w:r>
        <w:rPr>
          <w:spacing w:val="-17"/>
          <w:w w:val="110"/>
        </w:rPr>
        <w:t> </w:t>
      </w:r>
      <w:r>
        <w:rPr>
          <w:w w:val="110"/>
        </w:rPr>
        <w:t>consumption,</w:t>
      </w:r>
      <w:r>
        <w:rPr>
          <w:spacing w:val="-17"/>
          <w:w w:val="110"/>
        </w:rPr>
        <w:t> </w:t>
      </w:r>
      <w:r>
        <w:rPr>
          <w:spacing w:val="-12"/>
          <w:w w:val="110"/>
        </w:rPr>
        <w:t>a </w:t>
      </w:r>
      <w:r>
        <w:rPr>
          <w:w w:val="110"/>
        </w:rPr>
        <w:t>model of the plant for control purposes is needed. </w:t>
      </w:r>
      <w:r>
        <w:rPr>
          <w:spacing w:val="-4"/>
          <w:w w:val="110"/>
        </w:rPr>
        <w:t>The </w:t>
      </w:r>
      <w:r>
        <w:rPr>
          <w:w w:val="110"/>
        </w:rPr>
        <w:t>resulting</w:t>
      </w:r>
      <w:r>
        <w:rPr>
          <w:spacing w:val="-21"/>
          <w:w w:val="110"/>
        </w:rPr>
        <w:t> </w:t>
      </w:r>
      <w:r>
        <w:rPr>
          <w:w w:val="110"/>
        </w:rPr>
        <w:t>control</w:t>
      </w:r>
      <w:r>
        <w:rPr>
          <w:spacing w:val="-20"/>
          <w:w w:val="110"/>
        </w:rPr>
        <w:t> </w:t>
      </w:r>
      <w:r>
        <w:rPr>
          <w:w w:val="110"/>
        </w:rPr>
        <w:t>problem</w:t>
      </w:r>
      <w:r>
        <w:rPr>
          <w:spacing w:val="-20"/>
          <w:w w:val="110"/>
        </w:rPr>
        <w:t> </w:t>
      </w:r>
      <w:r>
        <w:rPr>
          <w:w w:val="110"/>
        </w:rPr>
        <w:t>is</w:t>
      </w:r>
      <w:r>
        <w:rPr>
          <w:spacing w:val="-21"/>
          <w:w w:val="110"/>
        </w:rPr>
        <w:t> </w:t>
      </w:r>
      <w:r>
        <w:rPr>
          <w:w w:val="110"/>
        </w:rPr>
        <w:t>an</w:t>
      </w:r>
      <w:r>
        <w:rPr>
          <w:spacing w:val="-20"/>
          <w:w w:val="110"/>
        </w:rPr>
        <w:t> </w:t>
      </w:r>
      <w:r>
        <w:rPr>
          <w:w w:val="110"/>
        </w:rPr>
        <w:t>optimization</w:t>
      </w:r>
      <w:r>
        <w:rPr>
          <w:spacing w:val="-20"/>
          <w:w w:val="110"/>
        </w:rPr>
        <w:t> </w:t>
      </w:r>
      <w:r>
        <w:rPr>
          <w:w w:val="110"/>
        </w:rPr>
        <w:t>problem</w:t>
      </w:r>
      <w:r>
        <w:rPr>
          <w:spacing w:val="-19"/>
          <w:w w:val="110"/>
        </w:rPr>
        <w:t> </w:t>
      </w:r>
      <w:r>
        <w:rPr>
          <w:w w:val="110"/>
        </w:rPr>
        <w:t>com- bining</w:t>
      </w:r>
      <w:r>
        <w:rPr>
          <w:spacing w:val="-17"/>
          <w:w w:val="110"/>
        </w:rPr>
        <w:t> </w:t>
      </w:r>
      <w:r>
        <w:rPr>
          <w:w w:val="110"/>
        </w:rPr>
        <w:t>discrete</w:t>
      </w:r>
      <w:r>
        <w:rPr>
          <w:spacing w:val="-17"/>
          <w:w w:val="110"/>
        </w:rPr>
        <w:t> </w:t>
      </w:r>
      <w:r>
        <w:rPr>
          <w:w w:val="110"/>
        </w:rPr>
        <w:t>and</w:t>
      </w:r>
      <w:r>
        <w:rPr>
          <w:spacing w:val="-17"/>
          <w:w w:val="110"/>
        </w:rPr>
        <w:t> </w:t>
      </w:r>
      <w:r>
        <w:rPr>
          <w:w w:val="110"/>
        </w:rPr>
        <w:t>continuous</w:t>
      </w:r>
      <w:r>
        <w:rPr>
          <w:spacing w:val="-16"/>
          <w:w w:val="110"/>
        </w:rPr>
        <w:t> </w:t>
      </w:r>
      <w:r>
        <w:rPr>
          <w:w w:val="110"/>
        </w:rPr>
        <w:t>variables,</w:t>
      </w:r>
      <w:r>
        <w:rPr>
          <w:spacing w:val="-17"/>
          <w:w w:val="110"/>
        </w:rPr>
        <w:t> </w:t>
      </w:r>
      <w:r>
        <w:rPr>
          <w:w w:val="110"/>
        </w:rPr>
        <w:t>which</w:t>
      </w:r>
      <w:r>
        <w:rPr>
          <w:spacing w:val="-17"/>
          <w:w w:val="110"/>
        </w:rPr>
        <w:t> </w:t>
      </w:r>
      <w:r>
        <w:rPr>
          <w:w w:val="110"/>
        </w:rPr>
        <w:t>is</w:t>
      </w:r>
      <w:r>
        <w:rPr>
          <w:spacing w:val="-17"/>
          <w:w w:val="110"/>
        </w:rPr>
        <w:t> </w:t>
      </w:r>
      <w:r>
        <w:rPr>
          <w:w w:val="110"/>
        </w:rPr>
        <w:t>diﬃcult to</w:t>
      </w:r>
      <w:r>
        <w:rPr>
          <w:spacing w:val="-6"/>
          <w:w w:val="110"/>
        </w:rPr>
        <w:t> </w:t>
      </w:r>
      <w:r>
        <w:rPr>
          <w:w w:val="110"/>
        </w:rPr>
        <w:t>solve</w:t>
      </w:r>
      <w:r>
        <w:rPr>
          <w:spacing w:val="-6"/>
          <w:w w:val="110"/>
        </w:rPr>
        <w:t> </w:t>
      </w:r>
      <w:r>
        <w:rPr>
          <w:w w:val="110"/>
        </w:rPr>
        <w:t>it</w:t>
      </w:r>
      <w:r>
        <w:rPr>
          <w:spacing w:val="-6"/>
          <w:w w:val="110"/>
        </w:rPr>
        <w:t> </w:t>
      </w:r>
      <w:r>
        <w:rPr>
          <w:w w:val="110"/>
        </w:rPr>
        <w:t>in</w:t>
      </w:r>
      <w:r>
        <w:rPr>
          <w:spacing w:val="-6"/>
          <w:w w:val="110"/>
        </w:rPr>
        <w:t> </w:t>
      </w:r>
      <w:r>
        <w:rPr>
          <w:w w:val="110"/>
        </w:rPr>
        <w:t>real-time</w:t>
      </w:r>
      <w:r>
        <w:rPr>
          <w:spacing w:val="-5"/>
          <w:w w:val="110"/>
        </w:rPr>
        <w:t> </w:t>
      </w:r>
      <w:r>
        <w:rPr>
          <w:w w:val="110"/>
        </w:rPr>
        <w:t>applications</w:t>
      </w:r>
      <w:r>
        <w:rPr>
          <w:spacing w:val="-6"/>
          <w:w w:val="110"/>
        </w:rPr>
        <w:t> </w:t>
      </w:r>
      <w:r>
        <w:rPr>
          <w:w w:val="110"/>
        </w:rPr>
        <w:t>(</w:t>
      </w:r>
      <w:r>
        <w:rPr>
          <w:color w:val="000066"/>
          <w:w w:val="110"/>
        </w:rPr>
        <w:t>Sonntag</w:t>
      </w:r>
      <w:r>
        <w:rPr>
          <w:color w:val="000066"/>
          <w:spacing w:val="-5"/>
          <w:w w:val="110"/>
        </w:rPr>
        <w:t> </w:t>
      </w:r>
      <w:r>
        <w:rPr>
          <w:color w:val="000066"/>
          <w:w w:val="110"/>
        </w:rPr>
        <w:t>et</w:t>
      </w:r>
      <w:r>
        <w:rPr>
          <w:color w:val="000066"/>
          <w:spacing w:val="-5"/>
          <w:w w:val="110"/>
        </w:rPr>
        <w:t> </w:t>
      </w:r>
      <w:r>
        <w:rPr>
          <w:color w:val="000066"/>
          <w:w w:val="110"/>
        </w:rPr>
        <w:t>al.,</w:t>
      </w:r>
      <w:r>
        <w:rPr>
          <w:color w:val="000066"/>
          <w:spacing w:val="-6"/>
          <w:w w:val="110"/>
        </w:rPr>
        <w:t> </w:t>
      </w:r>
      <w:r>
        <w:rPr>
          <w:color w:val="000066"/>
          <w:w w:val="110"/>
        </w:rPr>
        <w:t>2008</w:t>
      </w:r>
      <w:r>
        <w:rPr>
          <w:w w:val="110"/>
        </w:rPr>
        <w:t>). Simpliﬁed models of each subsystem with an adequate trade-oﬀ between complexity and computational burden are</w:t>
      </w:r>
      <w:r>
        <w:rPr>
          <w:spacing w:val="10"/>
          <w:w w:val="110"/>
        </w:rPr>
        <w:t> </w:t>
      </w:r>
      <w:r>
        <w:rPr>
          <w:w w:val="110"/>
        </w:rPr>
        <w:t>required.</w:t>
      </w:r>
    </w:p>
    <w:p>
      <w:pPr>
        <w:pStyle w:val="BodyText"/>
        <w:spacing w:line="249" w:lineRule="auto"/>
        <w:ind w:left="109" w:right="38" w:firstLine="241"/>
        <w:jc w:val="both"/>
      </w:pPr>
      <w:r>
        <w:rPr>
          <w:w w:val="105"/>
        </w:rPr>
        <w:t>Simulation models for PCM tanks have been done </w:t>
      </w:r>
      <w:r>
        <w:rPr>
          <w:spacing w:val="-3"/>
          <w:w w:val="105"/>
        </w:rPr>
        <w:t>pre- </w:t>
      </w:r>
      <w:r>
        <w:rPr>
          <w:w w:val="105"/>
        </w:rPr>
        <w:t>viously by several authors. In </w:t>
      </w:r>
      <w:r>
        <w:rPr>
          <w:color w:val="000066"/>
          <w:w w:val="105"/>
        </w:rPr>
        <w:t>Jokisalo et al. (2000)</w:t>
      </w:r>
      <w:r>
        <w:rPr>
          <w:w w:val="105"/>
        </w:rPr>
        <w:t>, a model to be suitable in TRNSYS is developed. </w:t>
      </w:r>
      <w:r>
        <w:rPr>
          <w:color w:val="000066"/>
          <w:w w:val="105"/>
        </w:rPr>
        <w:t>Hed </w:t>
      </w:r>
      <w:r>
        <w:rPr>
          <w:color w:val="000066"/>
          <w:spacing w:val="-4"/>
          <w:w w:val="105"/>
        </w:rPr>
        <w:t>and </w:t>
      </w:r>
      <w:r>
        <w:rPr>
          <w:color w:val="000066"/>
          <w:w w:val="105"/>
        </w:rPr>
        <w:t>Bellander (2006) </w:t>
      </w:r>
      <w:r>
        <w:rPr>
          <w:w w:val="105"/>
        </w:rPr>
        <w:t>developed a mathematical model for </w:t>
      </w:r>
      <w:r>
        <w:rPr>
          <w:spacing w:val="-11"/>
          <w:w w:val="105"/>
        </w:rPr>
        <w:t>a </w:t>
      </w:r>
      <w:r>
        <w:rPr>
          <w:w w:val="105"/>
        </w:rPr>
        <w:t>PCM air heat exchanger. This model considers </w:t>
      </w:r>
      <w:r>
        <w:rPr>
          <w:spacing w:val="-4"/>
          <w:w w:val="105"/>
        </w:rPr>
        <w:t>the </w:t>
      </w:r>
      <w:r>
        <w:rPr>
          <w:w w:val="105"/>
        </w:rPr>
        <w:t>exchanger</w:t>
      </w:r>
      <w:r>
        <w:rPr>
          <w:spacing w:val="44"/>
          <w:w w:val="105"/>
        </w:rPr>
        <w:t> </w:t>
      </w:r>
      <w:r>
        <w:rPr>
          <w:w w:val="105"/>
        </w:rPr>
        <w:t>as</w:t>
      </w:r>
      <w:r>
        <w:rPr>
          <w:spacing w:val="44"/>
          <w:w w:val="105"/>
        </w:rPr>
        <w:t> </w:t>
      </w:r>
      <w:r>
        <w:rPr>
          <w:w w:val="105"/>
        </w:rPr>
        <w:t>a</w:t>
      </w:r>
      <w:r>
        <w:rPr>
          <w:spacing w:val="45"/>
          <w:w w:val="105"/>
        </w:rPr>
        <w:t> </w:t>
      </w:r>
      <w:r>
        <w:rPr>
          <w:w w:val="105"/>
        </w:rPr>
        <w:t>duct</w:t>
      </w:r>
      <w:r>
        <w:rPr>
          <w:spacing w:val="45"/>
          <w:w w:val="105"/>
        </w:rPr>
        <w:t> </w:t>
      </w:r>
      <w:r>
        <w:rPr>
          <w:w w:val="105"/>
        </w:rPr>
        <w:t>with</w:t>
      </w:r>
      <w:r>
        <w:rPr>
          <w:spacing w:val="44"/>
          <w:w w:val="105"/>
        </w:rPr>
        <w:t> </w:t>
      </w:r>
      <w:r>
        <w:rPr>
          <w:w w:val="105"/>
        </w:rPr>
        <w:t>airﬂow</w:t>
      </w:r>
      <w:r>
        <w:rPr>
          <w:spacing w:val="46"/>
          <w:w w:val="105"/>
        </w:rPr>
        <w:t> </w:t>
      </w:r>
      <w:r>
        <w:rPr>
          <w:w w:val="105"/>
        </w:rPr>
        <w:t>where</w:t>
      </w:r>
      <w:r>
        <w:rPr>
          <w:spacing w:val="44"/>
          <w:w w:val="105"/>
        </w:rPr>
        <w:t> </w:t>
      </w:r>
      <w:r>
        <w:rPr>
          <w:w w:val="105"/>
        </w:rPr>
        <w:t>the</w:t>
      </w:r>
      <w:r>
        <w:rPr>
          <w:spacing w:val="46"/>
          <w:w w:val="105"/>
        </w:rPr>
        <w:t> </w:t>
      </w:r>
      <w:r>
        <w:rPr>
          <w:w w:val="105"/>
        </w:rPr>
        <w:t>PCM</w:t>
      </w:r>
      <w:r>
        <w:rPr>
          <w:spacing w:val="46"/>
          <w:w w:val="105"/>
        </w:rPr>
        <w:t> </w:t>
      </w:r>
      <w:r>
        <w:rPr>
          <w:w w:val="105"/>
        </w:rPr>
        <w:t>has</w:t>
      </w:r>
      <w:r>
        <w:rPr>
          <w:spacing w:val="44"/>
          <w:w w:val="105"/>
        </w:rPr>
        <w:t> </w:t>
      </w:r>
      <w:r>
        <w:rPr>
          <w:spacing w:val="-12"/>
          <w:w w:val="105"/>
        </w:rPr>
        <w:t>a</w:t>
      </w:r>
    </w:p>
    <w:p>
      <w:pPr>
        <w:pStyle w:val="BodyText"/>
        <w:spacing w:line="218" w:lineRule="auto"/>
        <w:ind w:left="109" w:right="38" w:hanging="1"/>
        <w:jc w:val="both"/>
      </w:pPr>
      <w:r>
        <w:rPr>
          <w:w w:val="109"/>
        </w:rPr>
        <w:t>constant</w:t>
      </w:r>
      <w:r>
        <w:rPr/>
        <w:t> </w:t>
      </w:r>
      <w:r>
        <w:rPr>
          <w:spacing w:val="11"/>
        </w:rPr>
        <w:t> </w:t>
      </w:r>
      <w:r>
        <w:rPr>
          <w:w w:val="105"/>
        </w:rPr>
        <w:t>temp</w:t>
      </w:r>
      <w:r>
        <w:rPr>
          <w:spacing w:val="1"/>
          <w:w w:val="105"/>
        </w:rPr>
        <w:t>e</w:t>
      </w:r>
      <w:r>
        <w:rPr>
          <w:w w:val="110"/>
        </w:rPr>
        <w:t>rature.</w:t>
      </w:r>
      <w:r>
        <w:rPr/>
        <w:t> </w:t>
      </w:r>
      <w:r>
        <w:rPr>
          <w:spacing w:val="11"/>
        </w:rPr>
        <w:t> </w:t>
      </w:r>
      <w:r>
        <w:rPr>
          <w:w w:val="104"/>
        </w:rPr>
        <w:t>They</w:t>
      </w:r>
      <w:r>
        <w:rPr/>
        <w:t> </w:t>
      </w:r>
      <w:r>
        <w:rPr>
          <w:spacing w:val="11"/>
        </w:rPr>
        <w:t> </w:t>
      </w:r>
      <w:r>
        <w:rPr>
          <w:w w:val="102"/>
        </w:rPr>
        <w:t>use</w:t>
      </w:r>
      <w:r>
        <w:rPr/>
        <w:t> </w:t>
      </w:r>
      <w:r>
        <w:rPr>
          <w:spacing w:val="10"/>
        </w:rPr>
        <w:t> </w:t>
      </w:r>
      <w:r>
        <w:rPr>
          <w:w w:val="112"/>
        </w:rPr>
        <w:t>a</w:t>
      </w:r>
      <w:r>
        <w:rPr/>
        <w:t> </w:t>
      </w:r>
      <w:r>
        <w:rPr>
          <w:spacing w:val="10"/>
        </w:rPr>
        <w:t> </w:t>
      </w:r>
      <w:r>
        <w:rPr>
          <w:rFonts w:ascii="PMingLiU" w:hAnsi="PMingLiU"/>
          <w:w w:val="49"/>
        </w:rPr>
        <w:t>“</w:t>
      </w:r>
      <w:r>
        <w:rPr>
          <w:w w:val="101"/>
        </w:rPr>
        <w:t>ﬁcti</w:t>
      </w:r>
      <w:r>
        <w:rPr>
          <w:spacing w:val="1"/>
          <w:w w:val="101"/>
        </w:rPr>
        <w:t>v</w:t>
      </w:r>
      <w:r>
        <w:rPr>
          <w:w w:val="98"/>
        </w:rPr>
        <w:t>e</w:t>
      </w:r>
      <w:r>
        <w:rPr/>
        <w:t> </w:t>
      </w:r>
      <w:r>
        <w:rPr>
          <w:spacing w:val="10"/>
        </w:rPr>
        <w:t> </w:t>
      </w:r>
      <w:r>
        <w:rPr>
          <w:w w:val="109"/>
        </w:rPr>
        <w:t>heat</w:t>
      </w:r>
      <w:r>
        <w:rPr/>
        <w:t> </w:t>
      </w:r>
      <w:r>
        <w:rPr>
          <w:spacing w:val="11"/>
        </w:rPr>
        <w:t> </w:t>
      </w:r>
      <w:r>
        <w:rPr>
          <w:spacing w:val="-2"/>
          <w:w w:val="110"/>
        </w:rPr>
        <w:t>tran</w:t>
      </w:r>
      <w:r>
        <w:rPr>
          <w:spacing w:val="-1"/>
          <w:w w:val="110"/>
        </w:rPr>
        <w:t>s</w:t>
      </w:r>
      <w:r>
        <w:rPr>
          <w:spacing w:val="-2"/>
          <w:w w:val="103"/>
        </w:rPr>
        <w:t>fer</w:t>
      </w:r>
      <w:r>
        <w:rPr>
          <w:w w:val="103"/>
        </w:rPr>
        <w:t> </w:t>
      </w:r>
      <w:r>
        <w:rPr>
          <w:w w:val="99"/>
        </w:rPr>
        <w:t>coeﬃc</w:t>
      </w:r>
      <w:r>
        <w:rPr>
          <w:spacing w:val="1"/>
          <w:w w:val="99"/>
        </w:rPr>
        <w:t>i</w:t>
      </w:r>
      <w:r>
        <w:rPr>
          <w:w w:val="107"/>
        </w:rPr>
        <w:t>ent</w:t>
      </w:r>
      <w:r>
        <w:rPr>
          <w:rFonts w:ascii="PMingLiU" w:hAnsi="PMingLiU"/>
          <w:w w:val="49"/>
        </w:rPr>
        <w:t>”</w:t>
      </w:r>
      <w:r>
        <w:rPr>
          <w:rFonts w:ascii="PMingLiU" w:hAnsi="PMingLiU"/>
          <w:spacing w:val="15"/>
        </w:rPr>
        <w:t> </w:t>
      </w:r>
      <w:r>
        <w:rPr>
          <w:w w:val="113"/>
        </w:rPr>
        <w:t>to</w:t>
      </w:r>
      <w:r>
        <w:rPr>
          <w:spacing w:val="16"/>
        </w:rPr>
        <w:t> </w:t>
      </w:r>
      <w:r>
        <w:rPr>
          <w:w w:val="109"/>
        </w:rPr>
        <w:t>take</w:t>
      </w:r>
      <w:r>
        <w:rPr>
          <w:spacing w:val="17"/>
        </w:rPr>
        <w:t> </w:t>
      </w:r>
      <w:r>
        <w:rPr>
          <w:w w:val="105"/>
        </w:rPr>
        <w:t>in</w:t>
      </w:r>
      <w:r>
        <w:rPr>
          <w:spacing w:val="17"/>
        </w:rPr>
        <w:t> </w:t>
      </w:r>
      <w:r>
        <w:rPr>
          <w:w w:val="105"/>
        </w:rPr>
        <w:t>conside</w:t>
      </w:r>
      <w:r>
        <w:rPr>
          <w:spacing w:val="1"/>
          <w:w w:val="105"/>
        </w:rPr>
        <w:t>r</w:t>
      </w:r>
      <w:r>
        <w:rPr>
          <w:w w:val="110"/>
        </w:rPr>
        <w:t>ation</w:t>
      </w:r>
      <w:r>
        <w:rPr>
          <w:spacing w:val="17"/>
        </w:rPr>
        <w:t> </w:t>
      </w:r>
      <w:r>
        <w:rPr>
          <w:rFonts w:ascii="PMingLiU" w:hAnsi="PMingLiU"/>
          <w:w w:val="49"/>
        </w:rPr>
        <w:t>“</w:t>
      </w:r>
      <w:r>
        <w:rPr>
          <w:spacing w:val="1"/>
          <w:w w:val="112"/>
        </w:rPr>
        <w:t>a</w:t>
      </w:r>
      <w:r>
        <w:rPr>
          <w:w w:val="103"/>
        </w:rPr>
        <w:t>spects</w:t>
      </w:r>
      <w:r>
        <w:rPr>
          <w:spacing w:val="17"/>
        </w:rPr>
        <w:t> </w:t>
      </w:r>
      <w:r>
        <w:rPr>
          <w:w w:val="105"/>
        </w:rPr>
        <w:t>of</w:t>
      </w:r>
      <w:r>
        <w:rPr>
          <w:spacing w:val="17"/>
        </w:rPr>
        <w:t> </w:t>
      </w:r>
      <w:r>
        <w:rPr>
          <w:w w:val="107"/>
        </w:rPr>
        <w:t>the</w:t>
      </w:r>
      <w:r>
        <w:rPr>
          <w:spacing w:val="16"/>
        </w:rPr>
        <w:t> </w:t>
      </w:r>
      <w:r>
        <w:rPr>
          <w:spacing w:val="1"/>
          <w:w w:val="99"/>
        </w:rPr>
        <w:t>g</w:t>
      </w:r>
      <w:r>
        <w:rPr>
          <w:w w:val="104"/>
        </w:rPr>
        <w:t>eom- </w:t>
      </w:r>
      <w:r>
        <w:rPr>
          <w:w w:val="105"/>
        </w:rPr>
        <w:t>etry and the airﬂow in the heat exchanger as well as the </w:t>
      </w:r>
      <w:r>
        <w:rPr>
          <w:w w:val="107"/>
        </w:rPr>
        <w:t>mat</w:t>
      </w:r>
      <w:r>
        <w:rPr>
          <w:spacing w:val="1"/>
          <w:w w:val="107"/>
        </w:rPr>
        <w:t>e</w:t>
      </w:r>
      <w:r>
        <w:rPr>
          <w:w w:val="106"/>
        </w:rPr>
        <w:t>rial</w:t>
      </w:r>
      <w:r>
        <w:rPr/>
        <w:t>  </w:t>
      </w:r>
      <w:r>
        <w:rPr>
          <w:spacing w:val="8"/>
        </w:rPr>
        <w:t> </w:t>
      </w:r>
      <w:r>
        <w:rPr>
          <w:w w:val="110"/>
        </w:rPr>
        <w:t>proper</w:t>
      </w:r>
      <w:r>
        <w:rPr>
          <w:spacing w:val="1"/>
          <w:w w:val="110"/>
        </w:rPr>
        <w:t>t</w:t>
      </w:r>
      <w:r>
        <w:rPr>
          <w:w w:val="98"/>
        </w:rPr>
        <w:t>ies</w:t>
      </w:r>
      <w:r>
        <w:rPr/>
        <w:t>  </w:t>
      </w:r>
      <w:r>
        <w:rPr>
          <w:spacing w:val="7"/>
        </w:rPr>
        <w:t> </w:t>
      </w:r>
      <w:r>
        <w:rPr>
          <w:w w:val="105"/>
        </w:rPr>
        <w:t>of</w:t>
      </w:r>
      <w:r>
        <w:rPr/>
        <w:t>  </w:t>
      </w:r>
      <w:r>
        <w:rPr>
          <w:spacing w:val="8"/>
        </w:rPr>
        <w:t> </w:t>
      </w:r>
      <w:r>
        <w:rPr>
          <w:w w:val="107"/>
        </w:rPr>
        <w:t>the</w:t>
      </w:r>
      <w:r>
        <w:rPr/>
        <w:t>  </w:t>
      </w:r>
      <w:r>
        <w:rPr>
          <w:spacing w:val="8"/>
        </w:rPr>
        <w:t> </w:t>
      </w:r>
      <w:r>
        <w:rPr>
          <w:w w:val="109"/>
        </w:rPr>
        <w:t>PC</w:t>
      </w:r>
      <w:r>
        <w:rPr>
          <w:spacing w:val="1"/>
          <w:w w:val="109"/>
        </w:rPr>
        <w:t>M</w:t>
      </w:r>
      <w:r>
        <w:rPr>
          <w:rFonts w:ascii="PMingLiU" w:hAnsi="PMingLiU"/>
          <w:w w:val="49"/>
        </w:rPr>
        <w:t>”</w:t>
      </w:r>
      <w:r>
        <w:rPr>
          <w:w w:val="107"/>
        </w:rPr>
        <w:t>.</w:t>
      </w:r>
      <w:r>
        <w:rPr/>
        <w:t>  </w:t>
      </w:r>
      <w:r>
        <w:rPr>
          <w:spacing w:val="8"/>
        </w:rPr>
        <w:t> </w:t>
      </w:r>
      <w:r>
        <w:rPr>
          <w:color w:val="000066"/>
          <w:w w:val="104"/>
        </w:rPr>
        <w:t>Esen</w:t>
      </w:r>
      <w:r>
        <w:rPr>
          <w:color w:val="000066"/>
        </w:rPr>
        <w:t>  </w:t>
      </w:r>
      <w:r>
        <w:rPr>
          <w:color w:val="000066"/>
          <w:spacing w:val="9"/>
        </w:rPr>
        <w:t> </w:t>
      </w:r>
      <w:r>
        <w:rPr>
          <w:color w:val="000066"/>
          <w:w w:val="110"/>
        </w:rPr>
        <w:t>and</w:t>
      </w:r>
      <w:r>
        <w:rPr>
          <w:color w:val="000066"/>
        </w:rPr>
        <w:t>  </w:t>
      </w:r>
      <w:r>
        <w:rPr>
          <w:color w:val="000066"/>
          <w:spacing w:val="7"/>
        </w:rPr>
        <w:t> </w:t>
      </w:r>
      <w:r>
        <w:rPr>
          <w:color w:val="000066"/>
          <w:spacing w:val="-3"/>
          <w:w w:val="107"/>
        </w:rPr>
        <w:t>Ayhan</w:t>
      </w:r>
      <w:r>
        <w:rPr>
          <w:color w:val="000066"/>
          <w:w w:val="107"/>
        </w:rPr>
        <w:t> </w:t>
      </w:r>
      <w:r>
        <w:rPr>
          <w:color w:val="000066"/>
          <w:w w:val="105"/>
        </w:rPr>
        <w:t>(1996) </w:t>
      </w:r>
      <w:r>
        <w:rPr>
          <w:color w:val="000066"/>
          <w:spacing w:val="20"/>
          <w:w w:val="105"/>
        </w:rPr>
        <w:t> </w:t>
      </w:r>
      <w:r>
        <w:rPr>
          <w:w w:val="105"/>
        </w:rPr>
        <w:t>performed </w:t>
      </w:r>
      <w:r>
        <w:rPr>
          <w:spacing w:val="22"/>
          <w:w w:val="105"/>
        </w:rPr>
        <w:t> </w:t>
      </w:r>
      <w:r>
        <w:rPr>
          <w:w w:val="105"/>
        </w:rPr>
        <w:t>a </w:t>
      </w:r>
      <w:r>
        <w:rPr>
          <w:spacing w:val="19"/>
          <w:w w:val="105"/>
        </w:rPr>
        <w:t> </w:t>
      </w:r>
      <w:r>
        <w:rPr>
          <w:w w:val="105"/>
        </w:rPr>
        <w:t>numerical </w:t>
      </w:r>
      <w:r>
        <w:rPr>
          <w:spacing w:val="22"/>
          <w:w w:val="105"/>
        </w:rPr>
        <w:t> </w:t>
      </w:r>
      <w:r>
        <w:rPr>
          <w:w w:val="105"/>
        </w:rPr>
        <w:t>model </w:t>
      </w:r>
      <w:r>
        <w:rPr>
          <w:spacing w:val="20"/>
          <w:w w:val="105"/>
        </w:rPr>
        <w:t> </w:t>
      </w:r>
      <w:r>
        <w:rPr>
          <w:w w:val="105"/>
        </w:rPr>
        <w:t>of </w:t>
      </w:r>
      <w:r>
        <w:rPr>
          <w:spacing w:val="21"/>
          <w:w w:val="105"/>
        </w:rPr>
        <w:t> </w:t>
      </w:r>
      <w:r>
        <w:rPr>
          <w:w w:val="105"/>
        </w:rPr>
        <w:t>a </w:t>
      </w:r>
      <w:r>
        <w:rPr>
          <w:spacing w:val="20"/>
          <w:w w:val="105"/>
        </w:rPr>
        <w:t> </w:t>
      </w:r>
      <w:r>
        <w:rPr>
          <w:w w:val="105"/>
        </w:rPr>
        <w:t>PCM </w:t>
      </w:r>
      <w:r>
        <w:rPr>
          <w:spacing w:val="21"/>
          <w:w w:val="105"/>
        </w:rPr>
        <w:t> </w:t>
      </w:r>
      <w:r>
        <w:rPr>
          <w:spacing w:val="-3"/>
          <w:w w:val="105"/>
        </w:rPr>
        <w:t>tank,</w:t>
      </w:r>
    </w:p>
    <w:p>
      <w:pPr>
        <w:pStyle w:val="BodyText"/>
        <w:spacing w:line="249" w:lineRule="auto" w:before="5"/>
        <w:ind w:left="109" w:right="38"/>
        <w:jc w:val="both"/>
      </w:pPr>
      <w:r>
        <w:rPr>
          <w:w w:val="105"/>
        </w:rPr>
        <w:t>where the PCM was contained in cylinders and the heat transfer ﬂuid (HTF) ﬂowed  parallel  to  it.  This  model was based in the enthalpy method and the  equations  solved using an iterative method. </w:t>
      </w:r>
      <w:r>
        <w:rPr>
          <w:color w:val="000066"/>
          <w:w w:val="105"/>
        </w:rPr>
        <w:t>Bony and Citherlet  (2007) </w:t>
      </w:r>
      <w:r>
        <w:rPr>
          <w:w w:val="105"/>
        </w:rPr>
        <w:t>describes a numerical model to simulate heat trans- fer in (PCM) plunged in water tank storage. The model is an extension of the existing TRNSYS Type 60 (</w:t>
      </w:r>
      <w:r>
        <w:rPr>
          <w:color w:val="000066"/>
          <w:w w:val="105"/>
        </w:rPr>
        <w:t>Klein, 2007</w:t>
      </w:r>
      <w:r>
        <w:rPr>
          <w:w w:val="105"/>
        </w:rPr>
        <w:t>), where a discretization in segments or nodes is per- formed. The heat transfer equations are solved using </w:t>
      </w:r>
      <w:r>
        <w:rPr>
          <w:spacing w:val="-4"/>
          <w:w w:val="105"/>
        </w:rPr>
        <w:t>the </w:t>
      </w:r>
      <w:r>
        <w:rPr>
          <w:w w:val="105"/>
        </w:rPr>
        <w:t>explicit</w:t>
      </w:r>
      <w:r>
        <w:rPr>
          <w:spacing w:val="24"/>
          <w:w w:val="105"/>
        </w:rPr>
        <w:t> </w:t>
      </w:r>
      <w:r>
        <w:rPr>
          <w:w w:val="105"/>
        </w:rPr>
        <w:t>method.</w:t>
      </w:r>
    </w:p>
    <w:p>
      <w:pPr>
        <w:pStyle w:val="BodyText"/>
        <w:spacing w:line="249" w:lineRule="auto" w:before="2"/>
        <w:ind w:left="109" w:right="38" w:firstLine="241"/>
        <w:jc w:val="both"/>
      </w:pPr>
      <w:r>
        <w:rPr>
          <w:w w:val="105"/>
        </w:rPr>
        <w:t>Some of the above-mentioned simulation models </w:t>
      </w:r>
      <w:r>
        <w:rPr>
          <w:spacing w:val="-4"/>
          <w:w w:val="105"/>
        </w:rPr>
        <w:t>are </w:t>
      </w:r>
      <w:r>
        <w:rPr>
          <w:w w:val="105"/>
        </w:rPr>
        <w:t>computationally expensive. In this paper, a simpliﬁed model of the storage tank and the procedure for obtaining the model parameters are presented. The model described here</w:t>
      </w:r>
      <w:r>
        <w:rPr>
          <w:spacing w:val="15"/>
          <w:w w:val="105"/>
        </w:rPr>
        <w:t> </w:t>
      </w:r>
      <w:r>
        <w:rPr>
          <w:w w:val="105"/>
        </w:rPr>
        <w:t>is</w:t>
      </w:r>
      <w:r>
        <w:rPr>
          <w:spacing w:val="15"/>
          <w:w w:val="105"/>
        </w:rPr>
        <w:t> </w:t>
      </w:r>
      <w:r>
        <w:rPr>
          <w:w w:val="105"/>
        </w:rPr>
        <w:t>similar</w:t>
      </w:r>
      <w:r>
        <w:rPr>
          <w:spacing w:val="13"/>
          <w:w w:val="105"/>
        </w:rPr>
        <w:t> </w:t>
      </w:r>
      <w:r>
        <w:rPr>
          <w:w w:val="105"/>
        </w:rPr>
        <w:t>but</w:t>
      </w:r>
      <w:r>
        <w:rPr>
          <w:spacing w:val="16"/>
          <w:w w:val="105"/>
        </w:rPr>
        <w:t> </w:t>
      </w:r>
      <w:r>
        <w:rPr>
          <w:w w:val="105"/>
        </w:rPr>
        <w:t>simpler</w:t>
      </w:r>
      <w:r>
        <w:rPr>
          <w:spacing w:val="16"/>
          <w:w w:val="105"/>
        </w:rPr>
        <w:t> </w:t>
      </w:r>
      <w:r>
        <w:rPr>
          <w:w w:val="105"/>
        </w:rPr>
        <w:t>than</w:t>
      </w:r>
      <w:r>
        <w:rPr>
          <w:spacing w:val="15"/>
          <w:w w:val="105"/>
        </w:rPr>
        <w:t> </w:t>
      </w:r>
      <w:r>
        <w:rPr>
          <w:w w:val="105"/>
        </w:rPr>
        <w:t>the</w:t>
      </w:r>
      <w:r>
        <w:rPr>
          <w:spacing w:val="15"/>
          <w:w w:val="105"/>
        </w:rPr>
        <w:t> </w:t>
      </w:r>
      <w:r>
        <w:rPr>
          <w:w w:val="105"/>
        </w:rPr>
        <w:t>one</w:t>
      </w:r>
      <w:r>
        <w:rPr>
          <w:spacing w:val="15"/>
          <w:w w:val="105"/>
        </w:rPr>
        <w:t> </w:t>
      </w:r>
      <w:r>
        <w:rPr>
          <w:w w:val="105"/>
        </w:rPr>
        <w:t>described</w:t>
      </w:r>
      <w:r>
        <w:rPr>
          <w:spacing w:val="14"/>
          <w:w w:val="105"/>
        </w:rPr>
        <w:t> </w:t>
      </w:r>
      <w:r>
        <w:rPr>
          <w:w w:val="105"/>
        </w:rPr>
        <w:t>in</w:t>
      </w:r>
      <w:r>
        <w:rPr>
          <w:spacing w:val="15"/>
          <w:w w:val="105"/>
        </w:rPr>
        <w:t> </w:t>
      </w:r>
      <w:r>
        <w:rPr>
          <w:color w:val="000066"/>
          <w:spacing w:val="-11"/>
          <w:w w:val="105"/>
        </w:rPr>
        <w:t>Ru</w:t>
      </w:r>
      <w:r>
        <w:rPr>
          <w:color w:val="000066"/>
          <w:spacing w:val="-11"/>
          <w:w w:val="105"/>
          <w:position w:val="-3"/>
        </w:rPr>
        <w:t>´</w:t>
      </w:r>
      <w:r>
        <w:rPr>
          <w:color w:val="000066"/>
          <w:spacing w:val="-11"/>
          <w:w w:val="105"/>
        </w:rPr>
        <w:t>ız-</w:t>
      </w:r>
    </w:p>
    <w:p>
      <w:pPr>
        <w:pStyle w:val="BodyText"/>
        <w:spacing w:line="190" w:lineRule="exact"/>
        <w:ind w:left="109"/>
        <w:jc w:val="both"/>
      </w:pPr>
      <w:r>
        <w:rPr>
          <w:color w:val="000066"/>
          <w:w w:val="105"/>
        </w:rPr>
        <w:t>Pardo et al. (2012)</w:t>
      </w:r>
      <w:r>
        <w:rPr>
          <w:w w:val="105"/>
        </w:rPr>
        <w:t>. The diﬀerence relies on that this </w:t>
      </w:r>
      <w:r>
        <w:rPr>
          <w:spacing w:val="10"/>
          <w:w w:val="105"/>
        </w:rPr>
        <w:t> </w:t>
      </w:r>
      <w:r>
        <w:rPr>
          <w:w w:val="105"/>
        </w:rPr>
        <w:t>model</w:t>
      </w:r>
    </w:p>
    <w:p>
      <w:pPr>
        <w:pStyle w:val="BodyText"/>
        <w:spacing w:line="249" w:lineRule="auto" w:before="9"/>
        <w:ind w:left="109" w:right="38"/>
        <w:jc w:val="both"/>
      </w:pPr>
      <w:r>
        <w:rPr>
          <w:w w:val="110"/>
        </w:rPr>
        <w:t>does not record the amount of the PCM mass which has changed its phase. The main drawback is that less </w:t>
      </w:r>
      <w:r>
        <w:rPr>
          <w:spacing w:val="-3"/>
          <w:w w:val="110"/>
        </w:rPr>
        <w:t>accu- </w:t>
      </w:r>
      <w:r>
        <w:rPr>
          <w:w w:val="110"/>
        </w:rPr>
        <w:t>racy is achieved when the phase change is not performed completely. The advantage is that less computational resources</w:t>
      </w:r>
      <w:r>
        <w:rPr>
          <w:spacing w:val="-10"/>
          <w:w w:val="110"/>
        </w:rPr>
        <w:t> </w:t>
      </w:r>
      <w:r>
        <w:rPr>
          <w:w w:val="110"/>
        </w:rPr>
        <w:t>are</w:t>
      </w:r>
      <w:r>
        <w:rPr>
          <w:spacing w:val="-9"/>
          <w:w w:val="110"/>
        </w:rPr>
        <w:t> </w:t>
      </w:r>
      <w:r>
        <w:rPr>
          <w:w w:val="110"/>
        </w:rPr>
        <w:t>needed</w:t>
      </w:r>
      <w:r>
        <w:rPr>
          <w:spacing w:val="-9"/>
          <w:w w:val="110"/>
        </w:rPr>
        <w:t> </w:t>
      </w:r>
      <w:r>
        <w:rPr>
          <w:w w:val="110"/>
        </w:rPr>
        <w:t>and</w:t>
      </w:r>
      <w:r>
        <w:rPr>
          <w:spacing w:val="-10"/>
          <w:w w:val="110"/>
        </w:rPr>
        <w:t> </w:t>
      </w:r>
      <w:r>
        <w:rPr>
          <w:w w:val="110"/>
        </w:rPr>
        <w:t>the</w:t>
      </w:r>
      <w:r>
        <w:rPr>
          <w:spacing w:val="-9"/>
          <w:w w:val="110"/>
        </w:rPr>
        <w:t> </w:t>
      </w:r>
      <w:r>
        <w:rPr>
          <w:w w:val="110"/>
        </w:rPr>
        <w:t>model</w:t>
      </w:r>
      <w:r>
        <w:rPr>
          <w:spacing w:val="-9"/>
          <w:w w:val="110"/>
        </w:rPr>
        <w:t> </w:t>
      </w:r>
      <w:r>
        <w:rPr>
          <w:w w:val="110"/>
        </w:rPr>
        <w:t>computation</w:t>
      </w:r>
      <w:r>
        <w:rPr>
          <w:spacing w:val="-9"/>
          <w:w w:val="110"/>
        </w:rPr>
        <w:t> </w:t>
      </w:r>
      <w:r>
        <w:rPr>
          <w:w w:val="110"/>
        </w:rPr>
        <w:t>is</w:t>
      </w:r>
      <w:r>
        <w:rPr>
          <w:spacing w:val="-10"/>
          <w:w w:val="110"/>
        </w:rPr>
        <w:t> </w:t>
      </w:r>
      <w:r>
        <w:rPr>
          <w:w w:val="110"/>
        </w:rPr>
        <w:t>faster. Nevertheless, an adequate trade-oﬀ between errors </w:t>
      </w:r>
      <w:r>
        <w:rPr>
          <w:spacing w:val="-4"/>
          <w:w w:val="110"/>
        </w:rPr>
        <w:t>pro- </w:t>
      </w:r>
      <w:r>
        <w:rPr>
          <w:w w:val="110"/>
        </w:rPr>
        <w:t>duced</w:t>
      </w:r>
      <w:r>
        <w:rPr>
          <w:spacing w:val="15"/>
          <w:w w:val="110"/>
        </w:rPr>
        <w:t> </w:t>
      </w:r>
      <w:r>
        <w:rPr>
          <w:w w:val="110"/>
        </w:rPr>
        <w:t>and</w:t>
      </w:r>
      <w:r>
        <w:rPr>
          <w:spacing w:val="13"/>
          <w:w w:val="110"/>
        </w:rPr>
        <w:t> </w:t>
      </w:r>
      <w:r>
        <w:rPr>
          <w:w w:val="110"/>
        </w:rPr>
        <w:t>the</w:t>
      </w:r>
      <w:r>
        <w:rPr>
          <w:spacing w:val="15"/>
          <w:w w:val="110"/>
        </w:rPr>
        <w:t> </w:t>
      </w:r>
      <w:r>
        <w:rPr>
          <w:w w:val="110"/>
        </w:rPr>
        <w:t>computational</w:t>
      </w:r>
      <w:r>
        <w:rPr>
          <w:spacing w:val="15"/>
          <w:w w:val="110"/>
        </w:rPr>
        <w:t> </w:t>
      </w:r>
      <w:r>
        <w:rPr>
          <w:w w:val="110"/>
        </w:rPr>
        <w:t>burden</w:t>
      </w:r>
      <w:r>
        <w:rPr>
          <w:spacing w:val="15"/>
          <w:w w:val="110"/>
        </w:rPr>
        <w:t> </w:t>
      </w:r>
      <w:r>
        <w:rPr>
          <w:w w:val="110"/>
        </w:rPr>
        <w:t>is</w:t>
      </w:r>
      <w:r>
        <w:rPr>
          <w:spacing w:val="14"/>
          <w:w w:val="110"/>
        </w:rPr>
        <w:t> </w:t>
      </w:r>
      <w:r>
        <w:rPr>
          <w:w w:val="110"/>
        </w:rPr>
        <w:t>obtained.</w:t>
      </w:r>
    </w:p>
    <w:p>
      <w:pPr>
        <w:pStyle w:val="BodyText"/>
        <w:spacing w:line="249" w:lineRule="auto" w:before="69"/>
        <w:ind w:left="109" w:right="304" w:firstLine="240"/>
        <w:jc w:val="both"/>
      </w:pPr>
      <w:r>
        <w:rPr/>
        <w:br w:type="column"/>
      </w:r>
      <w:r>
        <w:rPr>
          <w:w w:val="105"/>
        </w:rPr>
        <w:t>The paper is organized as follows: in Section </w:t>
      </w:r>
      <w:r>
        <w:rPr>
          <w:color w:val="000066"/>
          <w:w w:val="105"/>
        </w:rPr>
        <w:t>2 </w:t>
      </w:r>
      <w:r>
        <w:rPr>
          <w:w w:val="105"/>
        </w:rPr>
        <w:t>a general description of the solar cooling plant is presented. In </w:t>
      </w:r>
      <w:r>
        <w:rPr>
          <w:spacing w:val="-3"/>
          <w:w w:val="105"/>
        </w:rPr>
        <w:t>Sec- </w:t>
      </w:r>
      <w:r>
        <w:rPr>
          <w:w w:val="105"/>
        </w:rPr>
        <w:t>tion </w:t>
      </w:r>
      <w:r>
        <w:rPr>
          <w:color w:val="000066"/>
          <w:w w:val="105"/>
        </w:rPr>
        <w:t>3</w:t>
      </w:r>
      <w:r>
        <w:rPr>
          <w:w w:val="105"/>
        </w:rPr>
        <w:t>, the mathematical model of the  PCM storage  tank  is described. In Section </w:t>
      </w:r>
      <w:r>
        <w:rPr>
          <w:color w:val="000066"/>
          <w:w w:val="105"/>
        </w:rPr>
        <w:t>4</w:t>
      </w:r>
      <w:r>
        <w:rPr>
          <w:w w:val="105"/>
        </w:rPr>
        <w:t>, the parameter estimation prob- lem is exposed. In Section </w:t>
      </w:r>
      <w:r>
        <w:rPr>
          <w:color w:val="000066"/>
          <w:w w:val="105"/>
        </w:rPr>
        <w:t>5</w:t>
      </w:r>
      <w:r>
        <w:rPr>
          <w:w w:val="105"/>
        </w:rPr>
        <w:t>, results and comparisons </w:t>
      </w:r>
      <w:r>
        <w:rPr>
          <w:spacing w:val="-3"/>
          <w:w w:val="105"/>
        </w:rPr>
        <w:t>with </w:t>
      </w:r>
      <w:r>
        <w:rPr>
          <w:w w:val="105"/>
        </w:rPr>
        <w:t>real data are discussed. Finally, the paper draws to a close with concluding</w:t>
      </w:r>
      <w:r>
        <w:rPr>
          <w:spacing w:val="28"/>
          <w:w w:val="105"/>
        </w:rPr>
        <w:t> </w:t>
      </w:r>
      <w:r>
        <w:rPr>
          <w:w w:val="105"/>
        </w:rPr>
        <w:t>remarks.</w:t>
      </w:r>
    </w:p>
    <w:p>
      <w:pPr>
        <w:pStyle w:val="BodyText"/>
        <w:spacing w:before="2"/>
        <w:rPr>
          <w:sz w:val="26"/>
        </w:rPr>
      </w:pPr>
    </w:p>
    <w:p>
      <w:pPr>
        <w:pStyle w:val="ListParagraph"/>
        <w:numPr>
          <w:ilvl w:val="0"/>
          <w:numId w:val="1"/>
        </w:numPr>
        <w:tabs>
          <w:tab w:pos="333" w:val="left" w:leader="none"/>
        </w:tabs>
        <w:spacing w:line="240" w:lineRule="auto" w:before="0" w:after="0"/>
        <w:ind w:left="332" w:right="0" w:hanging="223"/>
        <w:jc w:val="left"/>
        <w:rPr>
          <w:sz w:val="20"/>
        </w:rPr>
      </w:pPr>
      <w:r>
        <w:rPr>
          <w:w w:val="105"/>
          <w:sz w:val="20"/>
        </w:rPr>
        <w:t>Plant</w:t>
      </w:r>
      <w:r>
        <w:rPr>
          <w:spacing w:val="4"/>
          <w:w w:val="105"/>
          <w:sz w:val="20"/>
        </w:rPr>
        <w:t> </w:t>
      </w:r>
      <w:r>
        <w:rPr>
          <w:w w:val="105"/>
          <w:sz w:val="20"/>
        </w:rPr>
        <w:t>description</w:t>
      </w:r>
    </w:p>
    <w:p>
      <w:pPr>
        <w:pStyle w:val="BodyText"/>
        <w:spacing w:before="7"/>
        <w:rPr>
          <w:sz w:val="21"/>
        </w:rPr>
      </w:pPr>
    </w:p>
    <w:p>
      <w:pPr>
        <w:pStyle w:val="BodyText"/>
        <w:spacing w:line="249" w:lineRule="auto"/>
        <w:ind w:left="109" w:right="304" w:firstLine="240"/>
        <w:jc w:val="both"/>
      </w:pPr>
      <w:r>
        <w:rPr>
          <w:w w:val="105"/>
        </w:rPr>
        <w:t>The</w:t>
      </w:r>
      <w:r>
        <w:rPr>
          <w:spacing w:val="-8"/>
          <w:w w:val="105"/>
        </w:rPr>
        <w:t> </w:t>
      </w:r>
      <w:r>
        <w:rPr>
          <w:w w:val="105"/>
        </w:rPr>
        <w:t>solar</w:t>
      </w:r>
      <w:r>
        <w:rPr>
          <w:spacing w:val="-8"/>
          <w:w w:val="105"/>
        </w:rPr>
        <w:t> </w:t>
      </w:r>
      <w:r>
        <w:rPr>
          <w:w w:val="105"/>
        </w:rPr>
        <w:t>cooling</w:t>
      </w:r>
      <w:r>
        <w:rPr>
          <w:spacing w:val="-8"/>
          <w:w w:val="105"/>
        </w:rPr>
        <w:t> </w:t>
      </w:r>
      <w:r>
        <w:rPr>
          <w:w w:val="105"/>
        </w:rPr>
        <w:t>system</w:t>
      </w:r>
      <w:r>
        <w:rPr>
          <w:spacing w:val="-7"/>
          <w:w w:val="105"/>
        </w:rPr>
        <w:t> </w:t>
      </w:r>
      <w:r>
        <w:rPr>
          <w:w w:val="105"/>
        </w:rPr>
        <w:t>with</w:t>
      </w:r>
      <w:r>
        <w:rPr>
          <w:spacing w:val="-8"/>
          <w:w w:val="105"/>
        </w:rPr>
        <w:t> </w:t>
      </w:r>
      <w:r>
        <w:rPr>
          <w:w w:val="105"/>
        </w:rPr>
        <w:t>gas</w:t>
      </w:r>
      <w:r>
        <w:rPr>
          <w:spacing w:val="-7"/>
          <w:w w:val="105"/>
        </w:rPr>
        <w:t> </w:t>
      </w:r>
      <w:r>
        <w:rPr>
          <w:w w:val="105"/>
        </w:rPr>
        <w:t>boiler</w:t>
      </w:r>
      <w:r>
        <w:rPr>
          <w:spacing w:val="-8"/>
          <w:w w:val="105"/>
        </w:rPr>
        <w:t> </w:t>
      </w:r>
      <w:r>
        <w:rPr>
          <w:w w:val="105"/>
        </w:rPr>
        <w:t>backup</w:t>
      </w:r>
      <w:r>
        <w:rPr>
          <w:spacing w:val="-8"/>
          <w:w w:val="105"/>
        </w:rPr>
        <w:t> </w:t>
      </w:r>
      <w:r>
        <w:rPr>
          <w:w w:val="105"/>
        </w:rPr>
        <w:t>installed consists of three subsystems: the double-eﬀect LiBr+ </w:t>
      </w:r>
      <w:r>
        <w:rPr>
          <w:spacing w:val="-3"/>
          <w:w w:val="105"/>
        </w:rPr>
        <w:t>water </w:t>
      </w:r>
      <w:r>
        <w:rPr>
          <w:w w:val="105"/>
        </w:rPr>
        <w:t>absorption chiller of 174 kW nominal cooling capacity.</w:t>
      </w:r>
      <w:r>
        <w:rPr>
          <w:spacing w:val="-17"/>
          <w:w w:val="105"/>
        </w:rPr>
        <w:t> </w:t>
      </w:r>
      <w:r>
        <w:rPr>
          <w:w w:val="105"/>
        </w:rPr>
        <w:t>The solar Fresnel collector ﬁeld heats the pressurized water </w:t>
      </w:r>
      <w:r>
        <w:rPr>
          <w:spacing w:val="-4"/>
          <w:w w:val="105"/>
        </w:rPr>
        <w:t>and </w:t>
      </w:r>
      <w:r>
        <w:rPr>
          <w:w w:val="105"/>
        </w:rPr>
        <w:t>delivers it to the water absorption chiller. The PCM storage tank helps supplying energy to the water in order to </w:t>
      </w:r>
      <w:r>
        <w:rPr>
          <w:spacing w:val="-3"/>
          <w:w w:val="105"/>
        </w:rPr>
        <w:t>reach </w:t>
      </w:r>
      <w:r>
        <w:rPr>
          <w:w w:val="105"/>
        </w:rPr>
        <w:t>the required water temperature, whenever the solar ﬁeld </w:t>
      </w:r>
      <w:r>
        <w:rPr>
          <w:spacing w:val="-6"/>
          <w:w w:val="105"/>
        </w:rPr>
        <w:t>is </w:t>
      </w:r>
      <w:r>
        <w:rPr>
          <w:w w:val="105"/>
        </w:rPr>
        <w:t>not able to reach it. </w:t>
      </w:r>
      <w:r>
        <w:rPr>
          <w:color w:val="000066"/>
          <w:w w:val="105"/>
        </w:rPr>
        <w:t>Fig. 1 </w:t>
      </w:r>
      <w:r>
        <w:rPr>
          <w:w w:val="105"/>
        </w:rPr>
        <w:t>shows the scheme of the </w:t>
      </w:r>
      <w:r>
        <w:rPr>
          <w:spacing w:val="-3"/>
          <w:w w:val="105"/>
        </w:rPr>
        <w:t>whole </w:t>
      </w:r>
      <w:r>
        <w:rPr>
          <w:w w:val="105"/>
        </w:rPr>
        <w:t>plant.</w:t>
      </w:r>
    </w:p>
    <w:p>
      <w:pPr>
        <w:pStyle w:val="BodyText"/>
        <w:spacing w:before="1"/>
        <w:rPr>
          <w:sz w:val="26"/>
        </w:rPr>
      </w:pPr>
    </w:p>
    <w:p>
      <w:pPr>
        <w:pStyle w:val="ListParagraph"/>
        <w:numPr>
          <w:ilvl w:val="1"/>
          <w:numId w:val="1"/>
        </w:numPr>
        <w:tabs>
          <w:tab w:pos="486" w:val="left" w:leader="none"/>
        </w:tabs>
        <w:spacing w:line="240" w:lineRule="auto" w:before="0" w:after="0"/>
        <w:ind w:left="485" w:right="0" w:hanging="376"/>
        <w:jc w:val="left"/>
        <w:rPr>
          <w:i/>
          <w:sz w:val="20"/>
        </w:rPr>
      </w:pPr>
      <w:r>
        <w:rPr>
          <w:i/>
          <w:sz w:val="20"/>
        </w:rPr>
        <w:t>Water absorption</w:t>
      </w:r>
      <w:r>
        <w:rPr>
          <w:i/>
          <w:spacing w:val="-15"/>
          <w:sz w:val="20"/>
        </w:rPr>
        <w:t> </w:t>
      </w:r>
      <w:r>
        <w:rPr>
          <w:i/>
          <w:sz w:val="20"/>
        </w:rPr>
        <w:t>chiller</w:t>
      </w:r>
    </w:p>
    <w:p>
      <w:pPr>
        <w:pStyle w:val="BodyText"/>
        <w:spacing w:before="7"/>
        <w:rPr>
          <w:i/>
          <w:sz w:val="21"/>
        </w:rPr>
      </w:pPr>
    </w:p>
    <w:p>
      <w:pPr>
        <w:pStyle w:val="BodyText"/>
        <w:ind w:left="109" w:right="304" w:firstLine="240"/>
        <w:jc w:val="both"/>
      </w:pPr>
      <w:r>
        <w:rPr>
          <w:w w:val="105"/>
        </w:rPr>
        <w:t>It is a double-eﬀect cycle LiBr+ absorption machine which transforms the thermal energy (hot water at </w:t>
      </w:r>
      <w:r>
        <w:rPr>
          <w:spacing w:val="-3"/>
          <w:w w:val="105"/>
        </w:rPr>
        <w:t>140–  </w:t>
      </w:r>
      <w:r>
        <w:rPr>
          <w:w w:val="105"/>
        </w:rPr>
        <w:t>180</w:t>
      </w:r>
      <w:r>
        <w:rPr>
          <w:spacing w:val="2"/>
          <w:w w:val="105"/>
        </w:rPr>
        <w:t> </w:t>
      </w:r>
      <w:r>
        <w:rPr>
          <w:rFonts w:ascii="Palatino Linotype" w:hAnsi="Palatino Linotype"/>
          <w:w w:val="105"/>
        </w:rPr>
        <w:t>°</w:t>
      </w:r>
      <w:r>
        <w:rPr>
          <w:w w:val="105"/>
        </w:rPr>
        <w:t>C)</w:t>
      </w:r>
      <w:r>
        <w:rPr>
          <w:spacing w:val="-13"/>
          <w:w w:val="105"/>
        </w:rPr>
        <w:t> </w:t>
      </w:r>
      <w:r>
        <w:rPr>
          <w:w w:val="105"/>
        </w:rPr>
        <w:t>coming</w:t>
      </w:r>
      <w:r>
        <w:rPr>
          <w:spacing w:val="-12"/>
          <w:w w:val="105"/>
        </w:rPr>
        <w:t> </w:t>
      </w:r>
      <w:r>
        <w:rPr>
          <w:w w:val="105"/>
        </w:rPr>
        <w:t>from</w:t>
      </w:r>
      <w:r>
        <w:rPr>
          <w:spacing w:val="-13"/>
          <w:w w:val="105"/>
        </w:rPr>
        <w:t> </w:t>
      </w:r>
      <w:r>
        <w:rPr>
          <w:w w:val="105"/>
        </w:rPr>
        <w:t>the</w:t>
      </w:r>
      <w:r>
        <w:rPr>
          <w:spacing w:val="-12"/>
          <w:w w:val="105"/>
        </w:rPr>
        <w:t> </w:t>
      </w:r>
      <w:r>
        <w:rPr>
          <w:w w:val="105"/>
        </w:rPr>
        <w:t>Fresnel</w:t>
      </w:r>
      <w:r>
        <w:rPr>
          <w:spacing w:val="-10"/>
          <w:w w:val="105"/>
        </w:rPr>
        <w:t> </w:t>
      </w:r>
      <w:r>
        <w:rPr>
          <w:w w:val="105"/>
        </w:rPr>
        <w:t>solar</w:t>
      </w:r>
      <w:r>
        <w:rPr>
          <w:spacing w:val="-13"/>
          <w:w w:val="105"/>
        </w:rPr>
        <w:t> </w:t>
      </w:r>
      <w:r>
        <w:rPr>
          <w:w w:val="105"/>
        </w:rPr>
        <w:t>ﬁeld</w:t>
      </w:r>
      <w:r>
        <w:rPr>
          <w:spacing w:val="-12"/>
          <w:w w:val="105"/>
        </w:rPr>
        <w:t> </w:t>
      </w:r>
      <w:r>
        <w:rPr>
          <w:w w:val="105"/>
        </w:rPr>
        <w:t>or</w:t>
      </w:r>
      <w:r>
        <w:rPr>
          <w:spacing w:val="-14"/>
          <w:w w:val="105"/>
        </w:rPr>
        <w:t> </w:t>
      </w:r>
      <w:r>
        <w:rPr>
          <w:w w:val="105"/>
        </w:rPr>
        <w:t>the</w:t>
      </w:r>
      <w:r>
        <w:rPr>
          <w:spacing w:val="-12"/>
          <w:w w:val="105"/>
        </w:rPr>
        <w:t> </w:t>
      </w:r>
      <w:r>
        <w:rPr>
          <w:w w:val="105"/>
        </w:rPr>
        <w:t>PCM</w:t>
      </w:r>
      <w:r>
        <w:rPr>
          <w:spacing w:val="-12"/>
          <w:w w:val="105"/>
        </w:rPr>
        <w:t> </w:t>
      </w:r>
      <w:r>
        <w:rPr>
          <w:spacing w:val="-3"/>
          <w:w w:val="105"/>
        </w:rPr>
        <w:t>stor- </w:t>
      </w:r>
      <w:r>
        <w:rPr>
          <w:w w:val="105"/>
        </w:rPr>
        <w:t>age</w:t>
      </w:r>
      <w:r>
        <w:rPr>
          <w:spacing w:val="-13"/>
          <w:w w:val="105"/>
        </w:rPr>
        <w:t> </w:t>
      </w:r>
      <w:r>
        <w:rPr>
          <w:w w:val="105"/>
        </w:rPr>
        <w:t>tank,</w:t>
      </w:r>
      <w:r>
        <w:rPr>
          <w:spacing w:val="-12"/>
          <w:w w:val="105"/>
        </w:rPr>
        <w:t> </w:t>
      </w:r>
      <w:r>
        <w:rPr>
          <w:w w:val="105"/>
        </w:rPr>
        <w:t>in</w:t>
      </w:r>
      <w:r>
        <w:rPr>
          <w:spacing w:val="-11"/>
          <w:w w:val="105"/>
        </w:rPr>
        <w:t> </w:t>
      </w:r>
      <w:r>
        <w:rPr>
          <w:w w:val="105"/>
        </w:rPr>
        <w:t>cold</w:t>
      </w:r>
      <w:r>
        <w:rPr>
          <w:spacing w:val="-11"/>
          <w:w w:val="105"/>
        </w:rPr>
        <w:t> </w:t>
      </w:r>
      <w:r>
        <w:rPr>
          <w:w w:val="105"/>
        </w:rPr>
        <w:t>water</w:t>
      </w:r>
      <w:r>
        <w:rPr>
          <w:spacing w:val="-12"/>
          <w:w w:val="105"/>
        </w:rPr>
        <w:t> </w:t>
      </w:r>
      <w:r>
        <w:rPr>
          <w:w w:val="105"/>
        </w:rPr>
        <w:t>to</w:t>
      </w:r>
      <w:r>
        <w:rPr>
          <w:spacing w:val="-13"/>
          <w:w w:val="105"/>
        </w:rPr>
        <w:t> </w:t>
      </w:r>
      <w:r>
        <w:rPr>
          <w:w w:val="105"/>
        </w:rPr>
        <w:t>be</w:t>
      </w:r>
      <w:r>
        <w:rPr>
          <w:spacing w:val="-12"/>
          <w:w w:val="105"/>
        </w:rPr>
        <w:t> </w:t>
      </w:r>
      <w:r>
        <w:rPr>
          <w:w w:val="105"/>
        </w:rPr>
        <w:t>used</w:t>
      </w:r>
      <w:r>
        <w:rPr>
          <w:spacing w:val="-10"/>
          <w:w w:val="105"/>
        </w:rPr>
        <w:t> </w:t>
      </w:r>
      <w:r>
        <w:rPr>
          <w:w w:val="105"/>
        </w:rPr>
        <w:t>by</w:t>
      </w:r>
      <w:r>
        <w:rPr>
          <w:spacing w:val="-12"/>
          <w:w w:val="105"/>
        </w:rPr>
        <w:t> </w:t>
      </w:r>
      <w:r>
        <w:rPr>
          <w:w w:val="105"/>
        </w:rPr>
        <w:t>the</w:t>
      </w:r>
      <w:r>
        <w:rPr>
          <w:spacing w:val="-12"/>
          <w:w w:val="105"/>
        </w:rPr>
        <w:t> </w:t>
      </w:r>
      <w:r>
        <w:rPr>
          <w:w w:val="105"/>
        </w:rPr>
        <w:t>ESI</w:t>
      </w:r>
      <w:r>
        <w:rPr>
          <w:spacing w:val="-12"/>
          <w:w w:val="105"/>
        </w:rPr>
        <w:t> </w:t>
      </w:r>
      <w:r>
        <w:rPr>
          <w:w w:val="105"/>
        </w:rPr>
        <w:t>of</w:t>
      </w:r>
      <w:r>
        <w:rPr>
          <w:spacing w:val="-12"/>
          <w:w w:val="105"/>
        </w:rPr>
        <w:t> </w:t>
      </w:r>
      <w:r>
        <w:rPr>
          <w:w w:val="105"/>
        </w:rPr>
        <w:t>Seville.</w:t>
      </w:r>
      <w:r>
        <w:rPr>
          <w:spacing w:val="-11"/>
          <w:w w:val="105"/>
        </w:rPr>
        <w:t> </w:t>
      </w:r>
      <w:r>
        <w:rPr>
          <w:w w:val="105"/>
        </w:rPr>
        <w:t>It</w:t>
      </w:r>
      <w:r>
        <w:rPr>
          <w:spacing w:val="-12"/>
          <w:w w:val="105"/>
        </w:rPr>
        <w:t> </w:t>
      </w:r>
      <w:r>
        <w:rPr>
          <w:w w:val="105"/>
        </w:rPr>
        <w:t>has a</w:t>
      </w:r>
      <w:r>
        <w:rPr>
          <w:spacing w:val="16"/>
          <w:w w:val="105"/>
        </w:rPr>
        <w:t> </w:t>
      </w:r>
      <w:r>
        <w:rPr>
          <w:w w:val="105"/>
        </w:rPr>
        <w:t>cooling</w:t>
      </w:r>
      <w:r>
        <w:rPr>
          <w:spacing w:val="17"/>
          <w:w w:val="105"/>
        </w:rPr>
        <w:t> </w:t>
      </w:r>
      <w:r>
        <w:rPr>
          <w:w w:val="105"/>
        </w:rPr>
        <w:t>power</w:t>
      </w:r>
      <w:r>
        <w:rPr>
          <w:spacing w:val="18"/>
          <w:w w:val="105"/>
        </w:rPr>
        <w:t> </w:t>
      </w:r>
      <w:r>
        <w:rPr>
          <w:w w:val="105"/>
        </w:rPr>
        <w:t>of</w:t>
      </w:r>
      <w:r>
        <w:rPr>
          <w:spacing w:val="17"/>
          <w:w w:val="105"/>
        </w:rPr>
        <w:t> </w:t>
      </w:r>
      <w:r>
        <w:rPr>
          <w:w w:val="105"/>
        </w:rPr>
        <w:t>174</w:t>
      </w:r>
      <w:r>
        <w:rPr>
          <w:spacing w:val="1"/>
          <w:w w:val="105"/>
        </w:rPr>
        <w:t> </w:t>
      </w:r>
      <w:r>
        <w:rPr>
          <w:w w:val="105"/>
        </w:rPr>
        <w:t>kW</w:t>
      </w:r>
      <w:r>
        <w:rPr>
          <w:spacing w:val="17"/>
          <w:w w:val="105"/>
        </w:rPr>
        <w:t> </w:t>
      </w:r>
      <w:r>
        <w:rPr>
          <w:w w:val="105"/>
        </w:rPr>
        <w:t>and</w:t>
      </w:r>
      <w:r>
        <w:rPr>
          <w:spacing w:val="16"/>
          <w:w w:val="105"/>
        </w:rPr>
        <w:t> </w:t>
      </w:r>
      <w:r>
        <w:rPr>
          <w:w w:val="105"/>
        </w:rPr>
        <w:t>a</w:t>
      </w:r>
      <w:r>
        <w:rPr>
          <w:spacing w:val="16"/>
          <w:w w:val="105"/>
        </w:rPr>
        <w:t> </w:t>
      </w:r>
      <w:r>
        <w:rPr>
          <w:w w:val="105"/>
        </w:rPr>
        <w:t>cold</w:t>
      </w:r>
      <w:r>
        <w:rPr>
          <w:spacing w:val="17"/>
          <w:w w:val="105"/>
        </w:rPr>
        <w:t> </w:t>
      </w:r>
      <w:r>
        <w:rPr>
          <w:w w:val="105"/>
        </w:rPr>
        <w:t>theoretical</w:t>
      </w:r>
      <w:r>
        <w:rPr>
          <w:spacing w:val="20"/>
          <w:w w:val="105"/>
        </w:rPr>
        <w:t> </w:t>
      </w:r>
      <w:r>
        <w:rPr>
          <w:w w:val="105"/>
        </w:rPr>
        <w:t>COP</w:t>
      </w:r>
      <w:r>
        <w:rPr>
          <w:spacing w:val="17"/>
          <w:w w:val="105"/>
        </w:rPr>
        <w:t> </w:t>
      </w:r>
      <w:r>
        <w:rPr>
          <w:spacing w:val="-6"/>
          <w:w w:val="105"/>
        </w:rPr>
        <w:t>of</w:t>
      </w:r>
    </w:p>
    <w:p>
      <w:pPr>
        <w:pStyle w:val="BodyText"/>
        <w:spacing w:line="249" w:lineRule="auto" w:before="7"/>
        <w:ind w:left="109" w:right="304"/>
        <w:jc w:val="both"/>
      </w:pPr>
      <w:r>
        <w:rPr>
          <w:w w:val="105"/>
        </w:rPr>
        <w:t>1.34. Apart from the hot water, a cooling ﬂuid is needed  for the condenser and the absorber as well. It is obtained from the water catchment of the river</w:t>
      </w:r>
      <w:r>
        <w:rPr>
          <w:spacing w:val="25"/>
          <w:w w:val="105"/>
        </w:rPr>
        <w:t> </w:t>
      </w:r>
      <w:r>
        <w:rPr>
          <w:w w:val="105"/>
        </w:rPr>
        <w:t>Guadalquivir.</w:t>
      </w:r>
    </w:p>
    <w:p>
      <w:pPr>
        <w:pStyle w:val="BodyText"/>
        <w:spacing w:before="1"/>
        <w:rPr>
          <w:sz w:val="26"/>
        </w:rPr>
      </w:pPr>
    </w:p>
    <w:p>
      <w:pPr>
        <w:pStyle w:val="ListParagraph"/>
        <w:numPr>
          <w:ilvl w:val="1"/>
          <w:numId w:val="2"/>
        </w:numPr>
        <w:tabs>
          <w:tab w:pos="486" w:val="left" w:leader="none"/>
        </w:tabs>
        <w:spacing w:line="240" w:lineRule="auto" w:before="0" w:after="0"/>
        <w:ind w:left="485" w:right="0" w:hanging="376"/>
        <w:jc w:val="left"/>
        <w:rPr>
          <w:i/>
          <w:sz w:val="20"/>
        </w:rPr>
      </w:pPr>
      <w:r>
        <w:rPr>
          <w:i/>
          <w:sz w:val="20"/>
        </w:rPr>
        <w:t>Solar</w:t>
      </w:r>
      <w:r>
        <w:rPr>
          <w:i/>
          <w:spacing w:val="16"/>
          <w:sz w:val="20"/>
        </w:rPr>
        <w:t> </w:t>
      </w:r>
      <w:r>
        <w:rPr>
          <w:i/>
          <w:sz w:val="20"/>
        </w:rPr>
        <w:t>collector</w:t>
      </w:r>
    </w:p>
    <w:p>
      <w:pPr>
        <w:pStyle w:val="BodyText"/>
        <w:spacing w:before="6"/>
        <w:rPr>
          <w:i/>
          <w:sz w:val="21"/>
        </w:rPr>
      </w:pPr>
    </w:p>
    <w:p>
      <w:pPr>
        <w:pStyle w:val="BodyText"/>
        <w:spacing w:line="249" w:lineRule="auto"/>
        <w:ind w:left="109" w:right="304" w:firstLine="240"/>
        <w:jc w:val="both"/>
      </w:pPr>
      <w:r>
        <w:rPr>
          <w:w w:val="105"/>
        </w:rPr>
        <w:t>The solar system is composed of a set of Fresnel solar collectors (</w:t>
      </w:r>
      <w:r>
        <w:rPr>
          <w:color w:val="000066"/>
          <w:w w:val="105"/>
        </w:rPr>
        <w:t>Fig. 2</w:t>
      </w:r>
      <w:r>
        <w:rPr>
          <w:w w:val="105"/>
        </w:rPr>
        <w:t>), supplied by Industrial Solar (</w:t>
      </w:r>
      <w:r>
        <w:rPr>
          <w:color w:val="000066"/>
          <w:w w:val="105"/>
        </w:rPr>
        <w:t>I.S.F.C, 2012</w:t>
      </w:r>
      <w:r>
        <w:rPr>
          <w:w w:val="105"/>
        </w:rPr>
        <w:t>) which concentrate solar radiation onto an absorption tube through which a heat transfer ﬂuid circulates (in our case, pressurized water). The Fresnel collector is used in small plants due to the cost reduction and the minimization of the plant maintenance (</w:t>
      </w:r>
      <w:r>
        <w:rPr>
          <w:color w:val="000066"/>
          <w:w w:val="105"/>
        </w:rPr>
        <w:t>Grena and Tarquini, 2011; Rob- ledo et al., 2010</w:t>
      </w:r>
      <w:r>
        <w:rPr>
          <w:w w:val="105"/>
        </w:rPr>
        <w:t>).</w:t>
      </w:r>
    </w:p>
    <w:p>
      <w:pPr>
        <w:pStyle w:val="BodyText"/>
        <w:spacing w:before="2"/>
        <w:rPr>
          <w:sz w:val="26"/>
        </w:rPr>
      </w:pPr>
    </w:p>
    <w:p>
      <w:pPr>
        <w:pStyle w:val="ListParagraph"/>
        <w:numPr>
          <w:ilvl w:val="1"/>
          <w:numId w:val="2"/>
        </w:numPr>
        <w:tabs>
          <w:tab w:pos="486" w:val="left" w:leader="none"/>
        </w:tabs>
        <w:spacing w:line="240" w:lineRule="auto" w:before="0" w:after="0"/>
        <w:ind w:left="485" w:right="0" w:hanging="376"/>
        <w:jc w:val="left"/>
        <w:rPr>
          <w:i/>
          <w:sz w:val="20"/>
        </w:rPr>
      </w:pPr>
      <w:r>
        <w:rPr>
          <w:i/>
          <w:w w:val="105"/>
          <w:sz w:val="20"/>
        </w:rPr>
        <w:t>PCM storage</w:t>
      </w:r>
      <w:r>
        <w:rPr>
          <w:i/>
          <w:spacing w:val="-23"/>
          <w:w w:val="105"/>
          <w:sz w:val="20"/>
        </w:rPr>
        <w:t> </w:t>
      </w:r>
      <w:r>
        <w:rPr>
          <w:i/>
          <w:w w:val="105"/>
          <w:sz w:val="20"/>
        </w:rPr>
        <w:t>tank</w:t>
      </w:r>
    </w:p>
    <w:p>
      <w:pPr>
        <w:pStyle w:val="BodyText"/>
        <w:spacing w:before="7"/>
        <w:rPr>
          <w:i/>
          <w:sz w:val="21"/>
        </w:rPr>
      </w:pPr>
    </w:p>
    <w:p>
      <w:pPr>
        <w:pStyle w:val="BodyText"/>
        <w:spacing w:line="244" w:lineRule="auto"/>
        <w:ind w:left="109" w:right="304" w:firstLine="240"/>
        <w:jc w:val="right"/>
      </w:pPr>
      <w:r>
        <w:rPr>
          <w:w w:val="105"/>
        </w:rPr>
        <w:t>The PMC storage is a tank of 18 m long and 1.31 m of</w:t>
      </w:r>
      <w:r>
        <w:rPr>
          <w:w w:val="99"/>
        </w:rPr>
        <w:t> </w:t>
      </w:r>
      <w:r>
        <w:rPr>
          <w:w w:val="105"/>
        </w:rPr>
        <w:t>diameter (</w:t>
      </w:r>
      <w:r>
        <w:rPr>
          <w:color w:val="000066"/>
          <w:w w:val="105"/>
        </w:rPr>
        <w:t>Fig. 3</w:t>
      </w:r>
      <w:r>
        <w:rPr>
          <w:w w:val="105"/>
        </w:rPr>
        <w:t>). The storage tank of the ESI of Sevilla is a</w:t>
      </w:r>
      <w:r>
        <w:rPr>
          <w:w w:val="112"/>
        </w:rPr>
        <w:t> </w:t>
      </w:r>
      <w:r>
        <w:rPr>
          <w:w w:val="105"/>
        </w:rPr>
        <w:t>shell-tube heat exchanger with a theoretical thermal stor-</w:t>
      </w:r>
      <w:r>
        <w:rPr>
          <w:w w:val="108"/>
        </w:rPr>
        <w:t> </w:t>
      </w:r>
      <w:r>
        <w:rPr>
          <w:w w:val="105"/>
        </w:rPr>
        <w:t>age capacity of 275.5 kW h (145–180 </w:t>
      </w:r>
      <w:r>
        <w:rPr>
          <w:rFonts w:ascii="Palatino Linotype" w:hAnsi="Palatino Linotype"/>
          <w:w w:val="105"/>
        </w:rPr>
        <w:t>°</w:t>
      </w:r>
      <w:r>
        <w:rPr>
          <w:w w:val="105"/>
        </w:rPr>
        <w:t>C) and 150 kW. It</w:t>
      </w:r>
      <w:r>
        <w:rPr>
          <w:w w:val="119"/>
        </w:rPr>
        <w:t> </w:t>
      </w:r>
      <w:r>
        <w:rPr>
          <w:w w:val="105"/>
        </w:rPr>
        <w:t>consists of a series of tubes containing a heat transfer ﬂuid</w:t>
      </w:r>
      <w:r>
        <w:rPr>
          <w:w w:val="104"/>
        </w:rPr>
        <w:t> </w:t>
      </w:r>
      <w:r>
        <w:rPr>
          <w:w w:val="105"/>
        </w:rPr>
        <w:t>and the PCM ﬁlls up the space between tubes and the shell.</w:t>
      </w:r>
      <w:r>
        <w:rPr>
          <w:w w:val="101"/>
        </w:rPr>
        <w:t> </w:t>
      </w:r>
      <w:r>
        <w:rPr>
          <w:w w:val="105"/>
        </w:rPr>
        <w:t>The theoretical thermal storage is  computed by using</w:t>
      </w:r>
      <w:r>
        <w:rPr>
          <w:w w:val="103"/>
        </w:rPr>
        <w:t> </w:t>
      </w:r>
      <w:r>
        <w:rPr>
          <w:w w:val="105"/>
        </w:rPr>
        <w:t>the properties of the hydroquinone, showed  in </w:t>
      </w:r>
      <w:r>
        <w:rPr>
          <w:color w:val="000066"/>
          <w:w w:val="105"/>
        </w:rPr>
        <w:t>Table  1</w:t>
      </w:r>
      <w:r>
        <w:rPr>
          <w:w w:val="105"/>
        </w:rPr>
        <w:t>,</w:t>
      </w:r>
      <w:r>
        <w:rPr>
          <w:w w:val="107"/>
        </w:rPr>
        <w:t> </w:t>
      </w:r>
      <w:r>
        <w:rPr>
          <w:w w:val="105"/>
        </w:rPr>
        <w:t>and taking into account the total mass of the PCM, which</w:t>
      </w:r>
    </w:p>
    <w:p>
      <w:pPr>
        <w:pStyle w:val="BodyText"/>
        <w:spacing w:before="2"/>
        <w:ind w:left="109"/>
      </w:pPr>
      <w:r>
        <w:rPr/>
        <w:t>is of 3294 kg.</w:t>
      </w:r>
    </w:p>
    <w:p>
      <w:pPr>
        <w:pStyle w:val="BodyText"/>
        <w:spacing w:line="249" w:lineRule="auto" w:before="9"/>
        <w:ind w:left="109" w:right="304" w:firstLine="240"/>
        <w:jc w:val="both"/>
      </w:pPr>
      <w:r>
        <w:rPr>
          <w:w w:val="105"/>
        </w:rPr>
        <w:t>Thermal energy is stored nearly isothermally as </w:t>
      </w:r>
      <w:r>
        <w:rPr>
          <w:spacing w:val="-4"/>
          <w:w w:val="105"/>
        </w:rPr>
        <w:t>the </w:t>
      </w:r>
      <w:r>
        <w:rPr>
          <w:w w:val="105"/>
        </w:rPr>
        <w:t>latent heat of phase change solid–liquid transition,</w:t>
      </w:r>
      <w:r>
        <w:rPr>
          <w:spacing w:val="1"/>
          <w:w w:val="105"/>
        </w:rPr>
        <w:t> </w:t>
      </w:r>
      <w:r>
        <w:rPr>
          <w:spacing w:val="-3"/>
          <w:w w:val="105"/>
        </w:rPr>
        <w:t>that</w:t>
      </w:r>
    </w:p>
    <w:p>
      <w:pPr>
        <w:spacing w:after="0" w:line="249" w:lineRule="auto"/>
        <w:jc w:val="both"/>
        <w:sectPr>
          <w:type w:val="continuous"/>
          <w:pgSz w:w="11910" w:h="16840"/>
          <w:pgMar w:top="640" w:bottom="0" w:left="540" w:right="540"/>
          <w:cols w:num="2" w:equalWidth="0">
            <w:col w:w="5176" w:space="209"/>
            <w:col w:w="544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10715" w:val="right" w:leader="none"/>
        </w:tabs>
        <w:spacing w:before="200"/>
        <w:ind w:left="3842" w:right="0" w:firstLine="0"/>
        <w:jc w:val="left"/>
        <w:rPr>
          <w:sz w:val="16"/>
        </w:rPr>
      </w:pPr>
      <w:r>
        <w:rPr/>
        <w:pict>
          <v:group style="position:absolute;margin-left:53.652878pt;margin-top:-80.516479pt;width:496.75pt;height:343.55pt;mso-position-horizontal-relative:page;mso-position-vertical-relative:paragraph;z-index:-252960768" coordorigin="1073,-1610" coordsize="9935,6871">
            <v:shape style="position:absolute;left:1073;top:679;width:9935;height:4581" type="#_x0000_t75" stroked="false">
              <v:imagedata r:id="rId42" o:title=""/>
            </v:shape>
            <v:line style="position:absolute" from="1073,-1610" to="1073,2970" stroked="true" strokeweight="0pt" strokecolor="#000000">
              <v:stroke dashstyle="solid"/>
            </v:line>
            <w10:wrap type="none"/>
          </v:group>
        </w:pict>
      </w:r>
      <w:r>
        <w:rPr>
          <w:i/>
          <w:w w:val="105"/>
          <w:sz w:val="16"/>
        </w:rPr>
        <w:t>A.J. Gallego et al. / Solar Energy 93</w:t>
      </w:r>
      <w:r>
        <w:rPr>
          <w:i/>
          <w:spacing w:val="26"/>
          <w:w w:val="105"/>
          <w:sz w:val="16"/>
        </w:rPr>
        <w:t> </w:t>
      </w:r>
      <w:r>
        <w:rPr>
          <w:i/>
          <w:w w:val="105"/>
          <w:sz w:val="16"/>
        </w:rPr>
        <w:t>(2013)</w:t>
      </w:r>
      <w:r>
        <w:rPr>
          <w:i/>
          <w:spacing w:val="8"/>
          <w:w w:val="105"/>
          <w:sz w:val="16"/>
        </w:rPr>
        <w:t> </w:t>
      </w:r>
      <w:r>
        <w:rPr>
          <w:i/>
          <w:w w:val="105"/>
          <w:sz w:val="16"/>
        </w:rPr>
        <w:t>1–10</w:t>
        <w:tab/>
      </w:r>
      <w:r>
        <w:rPr>
          <w:w w:val="105"/>
          <w:sz w:val="16"/>
        </w:rPr>
        <w:t>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21"/>
        </w:rPr>
      </w:pPr>
    </w:p>
    <w:p>
      <w:pPr>
        <w:spacing w:before="0"/>
        <w:ind w:left="1783" w:right="1587" w:firstLine="0"/>
        <w:jc w:val="center"/>
        <w:rPr>
          <w:sz w:val="16"/>
        </w:rPr>
      </w:pPr>
      <w:r>
        <w:rPr/>
        <w:pict>
          <v:group style="position:absolute;margin-left:55.468342pt;margin-top:7.865607pt;width:224.95pt;height:210.7pt;mso-position-horizontal-relative:page;mso-position-vertical-relative:paragraph;z-index:251680768" coordorigin="1109,157" coordsize="4499,4214">
            <v:shape style="position:absolute;left:1109;top:1011;width:4499;height:3360" type="#_x0000_t75" stroked="false">
              <v:imagedata r:id="rId43" o:title=""/>
            </v:shape>
            <v:line style="position:absolute" from="1109,157" to="1109,2691" stroked="true" strokeweight="0pt" strokecolor="#000000">
              <v:stroke dashstyle="solid"/>
            </v:line>
            <w10:wrap type="none"/>
          </v:group>
        </w:pict>
      </w:r>
      <w:r>
        <w:rPr>
          <w:w w:val="105"/>
          <w:sz w:val="16"/>
        </w:rPr>
        <w:t>Fig. 1.  Plant general scheme.</w:t>
      </w:r>
    </w:p>
    <w:p>
      <w:pPr>
        <w:pStyle w:val="BodyText"/>
      </w:pPr>
    </w:p>
    <w:p>
      <w:pPr>
        <w:pStyle w:val="BodyText"/>
      </w:pPr>
    </w:p>
    <w:p>
      <w:pPr>
        <w:pStyle w:val="BodyText"/>
        <w:spacing w:before="10"/>
        <w:rPr>
          <w:sz w:val="10"/>
        </w:rPr>
      </w:pPr>
    </w:p>
    <w:tbl>
      <w:tblPr>
        <w:tblW w:w="0" w:type="auto"/>
        <w:jc w:val="left"/>
        <w:tblInd w:w="5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1"/>
        <w:gridCol w:w="1096"/>
        <w:gridCol w:w="1068"/>
      </w:tblGrid>
      <w:tr>
        <w:trPr>
          <w:trHeight w:val="400" w:hRule="atLeast"/>
        </w:trPr>
        <w:tc>
          <w:tcPr>
            <w:tcW w:w="2861" w:type="dxa"/>
            <w:tcBorders>
              <w:bottom w:val="single" w:sz="6" w:space="0" w:color="000000"/>
            </w:tcBorders>
          </w:tcPr>
          <w:p>
            <w:pPr>
              <w:pStyle w:val="TableParagraph"/>
              <w:spacing w:line="159" w:lineRule="exact"/>
              <w:ind w:left="1"/>
              <w:rPr>
                <w:sz w:val="16"/>
              </w:rPr>
            </w:pPr>
            <w:r>
              <w:rPr>
                <w:w w:val="105"/>
                <w:sz w:val="16"/>
              </w:rPr>
              <w:t>Table 1</w:t>
            </w:r>
          </w:p>
          <w:p>
            <w:pPr>
              <w:pStyle w:val="TableParagraph"/>
              <w:spacing w:before="14"/>
              <w:rPr>
                <w:sz w:val="16"/>
              </w:rPr>
            </w:pPr>
            <w:r>
              <w:rPr>
                <w:w w:val="105"/>
                <w:sz w:val="16"/>
              </w:rPr>
              <w:t>Properties of the PCM (hydroquinone).</w:t>
            </w:r>
          </w:p>
        </w:tc>
        <w:tc>
          <w:tcPr>
            <w:tcW w:w="2164" w:type="dxa"/>
            <w:gridSpan w:val="2"/>
            <w:tcBorders>
              <w:bottom w:val="single" w:sz="6" w:space="0" w:color="000000"/>
            </w:tcBorders>
          </w:tcPr>
          <w:p>
            <w:pPr>
              <w:pStyle w:val="TableParagraph"/>
              <w:rPr>
                <w:sz w:val="18"/>
              </w:rPr>
            </w:pPr>
          </w:p>
        </w:tc>
      </w:tr>
      <w:tr>
        <w:trPr>
          <w:trHeight w:val="265" w:hRule="atLeast"/>
        </w:trPr>
        <w:tc>
          <w:tcPr>
            <w:tcW w:w="2861" w:type="dxa"/>
            <w:tcBorders>
              <w:top w:val="single" w:sz="6" w:space="0" w:color="000000"/>
              <w:bottom w:val="single" w:sz="6" w:space="0" w:color="000000"/>
            </w:tcBorders>
          </w:tcPr>
          <w:p>
            <w:pPr>
              <w:pStyle w:val="TableParagraph"/>
              <w:rPr>
                <w:sz w:val="18"/>
              </w:rPr>
            </w:pPr>
          </w:p>
        </w:tc>
        <w:tc>
          <w:tcPr>
            <w:tcW w:w="1096" w:type="dxa"/>
            <w:tcBorders>
              <w:top w:val="single" w:sz="6" w:space="0" w:color="000000"/>
              <w:bottom w:val="single" w:sz="6" w:space="0" w:color="000000"/>
            </w:tcBorders>
          </w:tcPr>
          <w:p>
            <w:pPr>
              <w:pStyle w:val="TableParagraph"/>
              <w:spacing w:before="39"/>
              <w:ind w:left="132"/>
              <w:rPr>
                <w:sz w:val="16"/>
              </w:rPr>
            </w:pPr>
            <w:r>
              <w:rPr>
                <w:w w:val="105"/>
                <w:sz w:val="16"/>
              </w:rPr>
              <w:t>Solid</w:t>
            </w:r>
          </w:p>
        </w:tc>
        <w:tc>
          <w:tcPr>
            <w:tcW w:w="1068" w:type="dxa"/>
            <w:tcBorders>
              <w:top w:val="single" w:sz="6" w:space="0" w:color="000000"/>
              <w:bottom w:val="single" w:sz="6" w:space="0" w:color="000000"/>
            </w:tcBorders>
          </w:tcPr>
          <w:p>
            <w:pPr>
              <w:pStyle w:val="TableParagraph"/>
              <w:spacing w:before="39"/>
              <w:ind w:left="612" w:right="-15"/>
              <w:rPr>
                <w:sz w:val="16"/>
              </w:rPr>
            </w:pPr>
            <w:r>
              <w:rPr>
                <w:w w:val="105"/>
                <w:sz w:val="16"/>
              </w:rPr>
              <w:t>Liquid</w:t>
            </w:r>
          </w:p>
        </w:tc>
      </w:tr>
      <w:tr>
        <w:trPr>
          <w:trHeight w:val="229" w:hRule="atLeast"/>
        </w:trPr>
        <w:tc>
          <w:tcPr>
            <w:tcW w:w="2861" w:type="dxa"/>
            <w:tcBorders>
              <w:top w:val="single" w:sz="6" w:space="0" w:color="000000"/>
            </w:tcBorders>
          </w:tcPr>
          <w:p>
            <w:pPr>
              <w:pStyle w:val="TableParagraph"/>
              <w:spacing w:line="172" w:lineRule="exact" w:before="37"/>
              <w:rPr>
                <w:sz w:val="16"/>
              </w:rPr>
            </w:pPr>
            <w:r>
              <w:rPr>
                <w:w w:val="105"/>
                <w:sz w:val="16"/>
              </w:rPr>
              <w:t>Density (kg/m</w:t>
            </w:r>
            <w:r>
              <w:rPr>
                <w:w w:val="105"/>
                <w:sz w:val="16"/>
                <w:vertAlign w:val="superscript"/>
              </w:rPr>
              <w:t>3</w:t>
            </w:r>
            <w:r>
              <w:rPr>
                <w:w w:val="105"/>
                <w:sz w:val="16"/>
                <w:vertAlign w:val="baseline"/>
              </w:rPr>
              <w:t>)</w:t>
            </w:r>
          </w:p>
        </w:tc>
        <w:tc>
          <w:tcPr>
            <w:tcW w:w="1096" w:type="dxa"/>
            <w:tcBorders>
              <w:top w:val="single" w:sz="6" w:space="0" w:color="000000"/>
            </w:tcBorders>
          </w:tcPr>
          <w:p>
            <w:pPr>
              <w:pStyle w:val="TableParagraph"/>
              <w:spacing w:line="172" w:lineRule="exact" w:before="37"/>
              <w:ind w:left="132"/>
              <w:rPr>
                <w:sz w:val="16"/>
              </w:rPr>
            </w:pPr>
            <w:r>
              <w:rPr>
                <w:sz w:val="16"/>
              </w:rPr>
              <w:t>1358</w:t>
            </w:r>
          </w:p>
        </w:tc>
        <w:tc>
          <w:tcPr>
            <w:tcW w:w="1068" w:type="dxa"/>
            <w:tcBorders>
              <w:top w:val="single" w:sz="6" w:space="0" w:color="000000"/>
            </w:tcBorders>
          </w:tcPr>
          <w:p>
            <w:pPr>
              <w:pStyle w:val="TableParagraph"/>
              <w:spacing w:line="172" w:lineRule="exact" w:before="37"/>
              <w:ind w:left="612"/>
              <w:rPr>
                <w:sz w:val="16"/>
              </w:rPr>
            </w:pPr>
            <w:r>
              <w:rPr>
                <w:sz w:val="16"/>
              </w:rPr>
              <w:t>1155</w:t>
            </w:r>
          </w:p>
        </w:tc>
      </w:tr>
      <w:tr>
        <w:trPr>
          <w:trHeight w:val="234" w:hRule="atLeast"/>
        </w:trPr>
        <w:tc>
          <w:tcPr>
            <w:tcW w:w="2861" w:type="dxa"/>
            <w:tcBorders>
              <w:bottom w:val="single" w:sz="6" w:space="0" w:color="000000"/>
            </w:tcBorders>
          </w:tcPr>
          <w:p>
            <w:pPr>
              <w:pStyle w:val="TableParagraph"/>
              <w:spacing w:before="7"/>
              <w:rPr>
                <w:sz w:val="16"/>
              </w:rPr>
            </w:pPr>
            <w:r>
              <w:rPr>
                <w:w w:val="105"/>
                <w:sz w:val="16"/>
              </w:rPr>
              <w:t>Speciﬁc heat (J K</w:t>
            </w:r>
            <w:r>
              <w:rPr>
                <w:rFonts w:ascii="Arial" w:hAnsi="Arial"/>
                <w:w w:val="105"/>
                <w:sz w:val="16"/>
                <w:vertAlign w:val="superscript"/>
              </w:rPr>
              <w:t>—</w:t>
            </w:r>
            <w:r>
              <w:rPr>
                <w:w w:val="105"/>
                <w:sz w:val="16"/>
                <w:vertAlign w:val="superscript"/>
              </w:rPr>
              <w:t>1</w:t>
            </w:r>
            <w:r>
              <w:rPr>
                <w:w w:val="105"/>
                <w:sz w:val="16"/>
                <w:vertAlign w:val="baseline"/>
              </w:rPr>
              <w:t> kg</w:t>
            </w:r>
            <w:r>
              <w:rPr>
                <w:rFonts w:ascii="Arial" w:hAnsi="Arial"/>
                <w:w w:val="105"/>
                <w:sz w:val="16"/>
                <w:vertAlign w:val="superscript"/>
              </w:rPr>
              <w:t>—</w:t>
            </w:r>
            <w:r>
              <w:rPr>
                <w:w w:val="105"/>
                <w:sz w:val="16"/>
                <w:vertAlign w:val="superscript"/>
              </w:rPr>
              <w:t>1</w:t>
            </w:r>
            <w:r>
              <w:rPr>
                <w:w w:val="105"/>
                <w:sz w:val="16"/>
                <w:vertAlign w:val="baseline"/>
              </w:rPr>
              <w:t>)</w:t>
            </w:r>
          </w:p>
        </w:tc>
        <w:tc>
          <w:tcPr>
            <w:tcW w:w="1096" w:type="dxa"/>
            <w:tcBorders>
              <w:bottom w:val="single" w:sz="6" w:space="0" w:color="000000"/>
            </w:tcBorders>
          </w:tcPr>
          <w:p>
            <w:pPr>
              <w:pStyle w:val="TableParagraph"/>
              <w:spacing w:before="8"/>
              <w:ind w:left="132"/>
              <w:rPr>
                <w:sz w:val="16"/>
              </w:rPr>
            </w:pPr>
            <w:r>
              <w:rPr>
                <w:sz w:val="16"/>
              </w:rPr>
              <w:t>2310</w:t>
            </w:r>
          </w:p>
        </w:tc>
        <w:tc>
          <w:tcPr>
            <w:tcW w:w="1068" w:type="dxa"/>
            <w:tcBorders>
              <w:bottom w:val="single" w:sz="6" w:space="0" w:color="000000"/>
            </w:tcBorders>
          </w:tcPr>
          <w:p>
            <w:pPr>
              <w:pStyle w:val="TableParagraph"/>
              <w:spacing w:before="8"/>
              <w:ind w:left="612"/>
              <w:rPr>
                <w:sz w:val="16"/>
              </w:rPr>
            </w:pPr>
            <w:r>
              <w:rPr>
                <w:sz w:val="16"/>
              </w:rPr>
              <w:t>2670</w:t>
            </w:r>
          </w:p>
        </w:tc>
      </w:tr>
    </w:tbl>
    <w:p>
      <w:pPr>
        <w:pStyle w:val="BodyText"/>
        <w:spacing w:before="8"/>
        <w:rPr>
          <w:sz w:val="28"/>
        </w:rPr>
      </w:pPr>
    </w:p>
    <w:p>
      <w:pPr>
        <w:spacing w:after="0"/>
        <w:rPr>
          <w:sz w:val="28"/>
        </w:rPr>
        <w:sectPr>
          <w:pgSz w:w="11910" w:h="16840"/>
          <w:pgMar w:header="0" w:footer="0" w:top="0" w:bottom="280" w:left="540" w:right="5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pPr>
    </w:p>
    <w:p>
      <w:pPr>
        <w:spacing w:before="0"/>
        <w:ind w:left="1806" w:right="13" w:firstLine="0"/>
        <w:jc w:val="center"/>
        <w:rPr>
          <w:sz w:val="16"/>
        </w:rPr>
      </w:pPr>
      <w:r>
        <w:rPr>
          <w:w w:val="105"/>
          <w:sz w:val="16"/>
        </w:rPr>
        <w:t>Fig. 2. Fresnel collector ﬁeld.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1"/>
        </w:rPr>
      </w:pPr>
    </w:p>
    <w:p>
      <w:pPr>
        <w:spacing w:before="1"/>
        <w:ind w:left="1806" w:right="12" w:firstLine="0"/>
        <w:jc w:val="center"/>
        <w:rPr>
          <w:sz w:val="16"/>
        </w:rPr>
      </w:pPr>
      <w:r>
        <w:rPr>
          <w:w w:val="105"/>
          <w:sz w:val="16"/>
        </w:rPr>
        <w:t>Fig. 3. PCM storage tank.</w:t>
      </w:r>
    </w:p>
    <w:p>
      <w:pPr>
        <w:pStyle w:val="BodyText"/>
        <w:spacing w:line="249" w:lineRule="auto" w:before="69"/>
        <w:ind w:left="1793" w:right="108"/>
        <w:jc w:val="both"/>
      </w:pPr>
      <w:r>
        <w:rPr/>
        <w:br w:type="column"/>
      </w:r>
      <w:r>
        <w:rPr>
          <w:w w:val="105"/>
        </w:rPr>
        <w:t>is, as heat of fusion. Substances with these characteristics are called phase change materials (PCMs).</w:t>
      </w:r>
    </w:p>
    <w:p>
      <w:pPr>
        <w:pStyle w:val="BodyText"/>
        <w:ind w:left="1793" w:right="107" w:firstLine="240"/>
        <w:jc w:val="both"/>
      </w:pPr>
      <w:r>
        <w:rPr/>
        <w:pict>
          <v:group style="position:absolute;margin-left:55.129478pt;margin-top:93.198044pt;width:225.7pt;height:189.55pt;mso-position-horizontal-relative:page;mso-position-vertical-relative:paragraph;z-index:251679744" coordorigin="1103,1864" coordsize="4514,3791">
            <v:shape style="position:absolute;left:1102;top:2727;width:4514;height:2927" type="#_x0000_t75" stroked="false">
              <v:imagedata r:id="rId44" o:title=""/>
            </v:shape>
            <v:line style="position:absolute" from="1103,1864" to="1103,4191" stroked="true" strokeweight="0pt" strokecolor="#000000">
              <v:stroke dashstyle="solid"/>
            </v:line>
            <w10:wrap type="none"/>
          </v:group>
        </w:pict>
      </w:r>
      <w:r>
        <w:rPr>
          <w:w w:val="105"/>
        </w:rPr>
        <w:t>The latent heat of fusion between the liquid and solid states of materials is rather high compared to the sensible heat (</w:t>
      </w:r>
      <w:r>
        <w:rPr>
          <w:color w:val="000066"/>
          <w:w w:val="105"/>
        </w:rPr>
        <w:t>Herrmann and Kearney, 2002; Lunardini, 1981</w:t>
      </w:r>
      <w:r>
        <w:rPr>
          <w:w w:val="105"/>
        </w:rPr>
        <w:t>). In the case of this PCM is two order of magnitude higher.  The storage tank uses a hydroquinone as a PCM because the fusion temperature is about 170 </w:t>
      </w:r>
      <w:r>
        <w:rPr>
          <w:rFonts w:ascii="Palatino Linotype" w:hAnsi="Palatino Linotype"/>
          <w:w w:val="105"/>
        </w:rPr>
        <w:t>°</w:t>
      </w:r>
      <w:r>
        <w:rPr>
          <w:w w:val="105"/>
        </w:rPr>
        <w:t>C, which is suitable for the water absorption chiller operational range. </w:t>
      </w:r>
      <w:r>
        <w:rPr>
          <w:spacing w:val="-3"/>
          <w:w w:val="105"/>
        </w:rPr>
        <w:t>(145– </w:t>
      </w:r>
      <w:r>
        <w:rPr>
          <w:w w:val="105"/>
        </w:rPr>
        <w:t>170</w:t>
      </w:r>
      <w:r>
        <w:rPr>
          <w:spacing w:val="-3"/>
          <w:w w:val="105"/>
        </w:rPr>
        <w:t> </w:t>
      </w:r>
      <w:r>
        <w:rPr>
          <w:rFonts w:ascii="Palatino Linotype" w:hAnsi="Palatino Linotype"/>
          <w:w w:val="105"/>
        </w:rPr>
        <w:t>°</w:t>
      </w:r>
      <w:r>
        <w:rPr>
          <w:w w:val="105"/>
        </w:rPr>
        <w:t>C).</w:t>
      </w:r>
    </w:p>
    <w:p>
      <w:pPr>
        <w:pStyle w:val="BodyText"/>
        <w:spacing w:before="1"/>
        <w:rPr>
          <w:sz w:val="24"/>
        </w:rPr>
      </w:pPr>
    </w:p>
    <w:p>
      <w:pPr>
        <w:pStyle w:val="ListParagraph"/>
        <w:numPr>
          <w:ilvl w:val="0"/>
          <w:numId w:val="1"/>
        </w:numPr>
        <w:tabs>
          <w:tab w:pos="2017" w:val="left" w:leader="none"/>
        </w:tabs>
        <w:spacing w:line="240" w:lineRule="auto" w:before="0" w:after="0"/>
        <w:ind w:left="2016" w:right="0" w:hanging="221"/>
        <w:jc w:val="left"/>
        <w:rPr>
          <w:sz w:val="20"/>
        </w:rPr>
      </w:pPr>
      <w:r>
        <w:rPr>
          <w:w w:val="105"/>
          <w:sz w:val="20"/>
        </w:rPr>
        <w:t>Mathematical model of the PCM storage</w:t>
      </w:r>
      <w:r>
        <w:rPr>
          <w:spacing w:val="38"/>
          <w:w w:val="105"/>
          <w:sz w:val="20"/>
        </w:rPr>
        <w:t> </w:t>
      </w:r>
      <w:r>
        <w:rPr>
          <w:w w:val="105"/>
          <w:sz w:val="20"/>
        </w:rPr>
        <w:t>tank</w:t>
      </w:r>
    </w:p>
    <w:p>
      <w:pPr>
        <w:pStyle w:val="BodyText"/>
        <w:spacing w:before="7"/>
        <w:rPr>
          <w:sz w:val="21"/>
        </w:rPr>
      </w:pPr>
    </w:p>
    <w:p>
      <w:pPr>
        <w:pStyle w:val="BodyText"/>
        <w:spacing w:line="249" w:lineRule="auto"/>
        <w:ind w:left="1793" w:right="107" w:firstLine="240"/>
        <w:jc w:val="both"/>
      </w:pPr>
      <w:r>
        <w:rPr>
          <w:w w:val="105"/>
        </w:rPr>
        <w:t>In this section, a mathematical model of the PCM stor- age tank is developed. Since the purpose of the model is to be used in hierarchical control strategies, a simple model which has an adequate trade-oﬀ between precision </w:t>
      </w:r>
      <w:r>
        <w:rPr>
          <w:spacing w:val="-5"/>
          <w:w w:val="105"/>
        </w:rPr>
        <w:t>and </w:t>
      </w:r>
      <w:r>
        <w:rPr>
          <w:w w:val="105"/>
        </w:rPr>
        <w:t>complexity is required. More complexity implies higher computational burden, and this is not a desirable property in</w:t>
      </w:r>
      <w:r>
        <w:rPr>
          <w:spacing w:val="11"/>
          <w:w w:val="105"/>
        </w:rPr>
        <w:t> </w:t>
      </w:r>
      <w:r>
        <w:rPr>
          <w:w w:val="105"/>
        </w:rPr>
        <w:t>order</w:t>
      </w:r>
      <w:r>
        <w:rPr>
          <w:spacing w:val="12"/>
          <w:w w:val="105"/>
        </w:rPr>
        <w:t> </w:t>
      </w:r>
      <w:r>
        <w:rPr>
          <w:w w:val="105"/>
        </w:rPr>
        <w:t>to</w:t>
      </w:r>
      <w:r>
        <w:rPr>
          <w:spacing w:val="12"/>
          <w:w w:val="105"/>
        </w:rPr>
        <w:t> </w:t>
      </w:r>
      <w:r>
        <w:rPr>
          <w:w w:val="105"/>
        </w:rPr>
        <w:t>solve</w:t>
      </w:r>
      <w:r>
        <w:rPr>
          <w:spacing w:val="13"/>
          <w:w w:val="105"/>
        </w:rPr>
        <w:t> </w:t>
      </w:r>
      <w:r>
        <w:rPr>
          <w:w w:val="105"/>
        </w:rPr>
        <w:t>a</w:t>
      </w:r>
      <w:r>
        <w:rPr>
          <w:spacing w:val="12"/>
          <w:w w:val="105"/>
        </w:rPr>
        <w:t> </w:t>
      </w:r>
      <w:r>
        <w:rPr>
          <w:w w:val="105"/>
        </w:rPr>
        <w:t>nonlinear</w:t>
      </w:r>
      <w:r>
        <w:rPr>
          <w:spacing w:val="12"/>
          <w:w w:val="105"/>
        </w:rPr>
        <w:t> </w:t>
      </w:r>
      <w:r>
        <w:rPr>
          <w:w w:val="105"/>
        </w:rPr>
        <w:t>optimization</w:t>
      </w:r>
      <w:r>
        <w:rPr>
          <w:spacing w:val="13"/>
          <w:w w:val="105"/>
        </w:rPr>
        <w:t> </w:t>
      </w:r>
      <w:r>
        <w:rPr>
          <w:w w:val="105"/>
        </w:rPr>
        <w:t>problem</w:t>
      </w:r>
      <w:r>
        <w:rPr>
          <w:spacing w:val="13"/>
          <w:w w:val="105"/>
        </w:rPr>
        <w:t> </w:t>
      </w:r>
      <w:r>
        <w:rPr>
          <w:w w:val="105"/>
        </w:rPr>
        <w:t>derived</w:t>
      </w:r>
    </w:p>
    <w:p>
      <w:pPr>
        <w:pStyle w:val="BodyText"/>
        <w:spacing w:line="231" w:lineRule="exact"/>
        <w:ind w:left="1793"/>
        <w:jc w:val="both"/>
      </w:pPr>
      <w:r>
        <w:rPr>
          <w:w w:val="105"/>
        </w:rPr>
        <w:t>from hierarchical control strategies. In  </w:t>
      </w:r>
      <w:r>
        <w:rPr>
          <w:spacing w:val="3"/>
          <w:w w:val="105"/>
        </w:rPr>
        <w:t> </w:t>
      </w:r>
      <w:r>
        <w:rPr>
          <w:spacing w:val="-6"/>
          <w:w w:val="105"/>
        </w:rPr>
        <w:t>(</w:t>
      </w:r>
      <w:r>
        <w:rPr>
          <w:color w:val="000066"/>
          <w:spacing w:val="-6"/>
          <w:w w:val="105"/>
        </w:rPr>
        <w:t>Ru</w:t>
      </w:r>
      <w:r>
        <w:rPr>
          <w:color w:val="000066"/>
          <w:spacing w:val="-6"/>
          <w:w w:val="105"/>
          <w:position w:val="3"/>
        </w:rPr>
        <w:t>´</w:t>
      </w:r>
      <w:r>
        <w:rPr>
          <w:color w:val="000066"/>
          <w:spacing w:val="-6"/>
          <w:w w:val="105"/>
        </w:rPr>
        <w:t>ız-Pardo  </w:t>
      </w:r>
      <w:r>
        <w:rPr>
          <w:color w:val="000066"/>
          <w:w w:val="105"/>
        </w:rPr>
        <w:t>et  al.,</w:t>
      </w:r>
    </w:p>
    <w:p>
      <w:pPr>
        <w:pStyle w:val="BodyText"/>
        <w:spacing w:line="249" w:lineRule="auto" w:before="10"/>
        <w:ind w:left="1793" w:right="108"/>
        <w:jc w:val="both"/>
      </w:pPr>
      <w:r>
        <w:rPr>
          <w:color w:val="000066"/>
          <w:w w:val="105"/>
        </w:rPr>
        <w:t>2012</w:t>
      </w:r>
      <w:r>
        <w:rPr>
          <w:w w:val="105"/>
        </w:rPr>
        <w:t>), a more complex numerical model of the PCM stor- age tank is presented.</w:t>
      </w:r>
    </w:p>
    <w:p>
      <w:pPr>
        <w:pStyle w:val="BodyText"/>
        <w:spacing w:line="249" w:lineRule="auto"/>
        <w:ind w:left="1793" w:right="108" w:firstLine="240"/>
        <w:jc w:val="both"/>
      </w:pPr>
      <w:r>
        <w:rPr>
          <w:w w:val="105"/>
        </w:rPr>
        <w:t>The mathematical model is based on the Stefan solution for the phase change stage (</w:t>
      </w:r>
      <w:r>
        <w:rPr>
          <w:color w:val="000066"/>
          <w:w w:val="105"/>
        </w:rPr>
        <w:t>Kreith et al., 2011</w:t>
      </w:r>
      <w:r>
        <w:rPr>
          <w:w w:val="105"/>
        </w:rPr>
        <w:t>). For the sake of clarity, some remarks about the model implementa- tion are</w:t>
      </w:r>
      <w:r>
        <w:rPr>
          <w:spacing w:val="28"/>
          <w:w w:val="105"/>
        </w:rPr>
        <w:t> </w:t>
      </w:r>
      <w:r>
        <w:rPr>
          <w:w w:val="105"/>
        </w:rPr>
        <w:t>needed:</w:t>
      </w:r>
    </w:p>
    <w:p>
      <w:pPr>
        <w:spacing w:after="0" w:line="249" w:lineRule="auto"/>
        <w:jc w:val="both"/>
        <w:sectPr>
          <w:type w:val="continuous"/>
          <w:pgSz w:w="11910" w:h="16840"/>
          <w:pgMar w:top="640" w:bottom="0" w:left="540" w:right="540"/>
          <w:cols w:num="2" w:equalWidth="0">
            <w:col w:w="3844" w:space="53"/>
            <w:col w:w="6933"/>
          </w:cols>
        </w:sectPr>
      </w:pPr>
    </w:p>
    <w:p>
      <w:pPr>
        <w:pStyle w:val="Heading1"/>
        <w:spacing w:before="76"/>
        <w:ind w:left="1734" w:right="1734"/>
        <w:jc w:val="center"/>
      </w:pPr>
      <w:r>
        <w:rPr/>
        <w:pict>
          <v:group style="position:absolute;margin-left:309.212982pt;margin-top:15.143161pt;width:236.3pt;height:221.7pt;mso-position-horizontal-relative:page;mso-position-vertical-relative:paragraph;z-index:-252958720" coordorigin="6184,303" coordsize="4726,4434">
            <v:shape style="position:absolute;left:6184;top:1780;width:4726;height:2956" type="#_x0000_t75" stroked="false">
              <v:imagedata r:id="rId46" o:title=""/>
            </v:shape>
            <v:line style="position:absolute" from="6184,303" to="6184,3259" stroked="true" strokeweight="0pt" strokecolor="#000000">
              <v:stroke dashstyle="solid"/>
            </v:line>
            <w10:wrap type="none"/>
          </v:group>
        </w:pict>
      </w:r>
      <w:r>
        <w:rPr>
          <w:color w:val="D8D8D8"/>
        </w:rPr>
        <w:t>Author's personal copy</w:t>
      </w:r>
    </w:p>
    <w:p>
      <w:pPr>
        <w:pStyle w:val="BodyText"/>
        <w:rPr>
          <w:rFonts w:ascii="Arial"/>
          <w:b/>
        </w:rPr>
      </w:pPr>
    </w:p>
    <w:p>
      <w:pPr>
        <w:pStyle w:val="BodyText"/>
        <w:rPr>
          <w:rFonts w:ascii="Arial"/>
          <w:b/>
        </w:rPr>
      </w:pPr>
    </w:p>
    <w:p>
      <w:pPr>
        <w:pStyle w:val="BodyText"/>
        <w:rPr>
          <w:rFonts w:ascii="Arial"/>
          <w:b/>
        </w:rPr>
      </w:pPr>
    </w:p>
    <w:p>
      <w:pPr>
        <w:pStyle w:val="BodyText"/>
        <w:spacing w:before="6"/>
        <w:rPr>
          <w:rFonts w:ascii="Arial"/>
          <w:b/>
          <w:sz w:val="16"/>
        </w:rPr>
      </w:pPr>
    </w:p>
    <w:p>
      <w:pPr>
        <w:pStyle w:val="ListParagraph"/>
        <w:numPr>
          <w:ilvl w:val="0"/>
          <w:numId w:val="3"/>
        </w:numPr>
        <w:tabs>
          <w:tab w:pos="3645" w:val="left" w:leader="none"/>
          <w:tab w:pos="3646" w:val="left" w:leader="none"/>
        </w:tabs>
        <w:spacing w:line="240" w:lineRule="auto" w:before="0" w:after="0"/>
        <w:ind w:left="3645" w:right="0" w:hanging="3537"/>
        <w:jc w:val="left"/>
        <w:rPr>
          <w:i/>
          <w:sz w:val="16"/>
        </w:rPr>
      </w:pPr>
      <w:r>
        <w:rPr>
          <w:i/>
          <w:w w:val="105"/>
          <w:sz w:val="16"/>
        </w:rPr>
        <w:t>A.J. Gallego et al. / Solar Energy 93 (2013)</w:t>
      </w:r>
      <w:r>
        <w:rPr>
          <w:i/>
          <w:spacing w:val="35"/>
          <w:w w:val="105"/>
          <w:sz w:val="16"/>
        </w:rPr>
        <w:t> </w:t>
      </w:r>
      <w:r>
        <w:rPr>
          <w:i/>
          <w:w w:val="105"/>
          <w:sz w:val="16"/>
        </w:rPr>
        <w:t>1–10</w:t>
      </w:r>
    </w:p>
    <w:p>
      <w:pPr>
        <w:pStyle w:val="BodyText"/>
        <w:spacing w:before="3"/>
        <w:rPr>
          <w:i/>
          <w:sz w:val="21"/>
        </w:rPr>
      </w:pPr>
    </w:p>
    <w:p>
      <w:pPr>
        <w:pStyle w:val="BodyText"/>
        <w:spacing w:line="249" w:lineRule="auto"/>
        <w:ind w:left="348" w:right="5688"/>
        <w:jc w:val="both"/>
      </w:pPr>
      <w:r>
        <w:rPr/>
        <w:pict>
          <v:shape style="position:absolute;margin-left:35.440754pt;margin-top:1.658307pt;width:5pt;height:17.25pt;mso-position-horizontal-relative:page;mso-position-vertical-relative:paragraph;z-index:251685888"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w w:val="105"/>
        </w:rPr>
        <w:t>Since the PCM is a continuous medium, in order </w:t>
      </w:r>
      <w:r>
        <w:rPr>
          <w:spacing w:val="-6"/>
          <w:w w:val="105"/>
        </w:rPr>
        <w:t>to </w:t>
      </w:r>
      <w:r>
        <w:rPr>
          <w:w w:val="105"/>
        </w:rPr>
        <w:t>model</w:t>
      </w:r>
      <w:r>
        <w:rPr>
          <w:spacing w:val="-3"/>
          <w:w w:val="105"/>
        </w:rPr>
        <w:t> </w:t>
      </w:r>
      <w:r>
        <w:rPr>
          <w:w w:val="105"/>
        </w:rPr>
        <w:t>the</w:t>
      </w:r>
      <w:r>
        <w:rPr>
          <w:spacing w:val="-4"/>
          <w:w w:val="105"/>
        </w:rPr>
        <w:t> </w:t>
      </w:r>
      <w:r>
        <w:rPr>
          <w:w w:val="105"/>
        </w:rPr>
        <w:t>heat</w:t>
      </w:r>
      <w:r>
        <w:rPr>
          <w:spacing w:val="-3"/>
          <w:w w:val="105"/>
        </w:rPr>
        <w:t> </w:t>
      </w:r>
      <w:r>
        <w:rPr>
          <w:w w:val="105"/>
        </w:rPr>
        <w:t>transmission</w:t>
      </w:r>
      <w:r>
        <w:rPr>
          <w:spacing w:val="-4"/>
          <w:w w:val="105"/>
        </w:rPr>
        <w:t> </w:t>
      </w:r>
      <w:r>
        <w:rPr>
          <w:w w:val="105"/>
        </w:rPr>
        <w:t>in</w:t>
      </w:r>
      <w:r>
        <w:rPr>
          <w:spacing w:val="-3"/>
          <w:w w:val="105"/>
        </w:rPr>
        <w:t> </w:t>
      </w:r>
      <w:r>
        <w:rPr>
          <w:w w:val="105"/>
        </w:rPr>
        <w:t>a</w:t>
      </w:r>
      <w:r>
        <w:rPr>
          <w:spacing w:val="-4"/>
          <w:w w:val="105"/>
        </w:rPr>
        <w:t> </w:t>
      </w:r>
      <w:r>
        <w:rPr>
          <w:w w:val="105"/>
        </w:rPr>
        <w:t>very</w:t>
      </w:r>
      <w:r>
        <w:rPr>
          <w:spacing w:val="-4"/>
          <w:w w:val="105"/>
        </w:rPr>
        <w:t> </w:t>
      </w:r>
      <w:r>
        <w:rPr>
          <w:w w:val="105"/>
        </w:rPr>
        <w:t>precise</w:t>
      </w:r>
      <w:r>
        <w:rPr>
          <w:spacing w:val="-5"/>
          <w:w w:val="105"/>
        </w:rPr>
        <w:t> </w:t>
      </w:r>
      <w:r>
        <w:rPr>
          <w:w w:val="105"/>
        </w:rPr>
        <w:t>way</w:t>
      </w:r>
      <w:r>
        <w:rPr>
          <w:spacing w:val="-4"/>
          <w:w w:val="105"/>
        </w:rPr>
        <w:t> </w:t>
      </w:r>
      <w:r>
        <w:rPr>
          <w:w w:val="105"/>
        </w:rPr>
        <w:t>a</w:t>
      </w:r>
      <w:r>
        <w:rPr>
          <w:spacing w:val="-5"/>
          <w:w w:val="105"/>
        </w:rPr>
        <w:t> </w:t>
      </w:r>
      <w:r>
        <w:rPr>
          <w:w w:val="105"/>
        </w:rPr>
        <w:t>com- putational ﬂuid dynamics model with many zones </w:t>
      </w:r>
      <w:r>
        <w:rPr>
          <w:spacing w:val="-4"/>
          <w:w w:val="105"/>
        </w:rPr>
        <w:t>for </w:t>
      </w:r>
      <w:r>
        <w:rPr>
          <w:w w:val="105"/>
        </w:rPr>
        <w:t>each tube would be adequate, increasing the computa- tional eﬀort. In this paper, a simpliﬁed model is  </w:t>
      </w:r>
      <w:r>
        <w:rPr>
          <w:spacing w:val="-3"/>
          <w:w w:val="105"/>
        </w:rPr>
        <w:t>used  </w:t>
      </w:r>
      <w:r>
        <w:rPr>
          <w:w w:val="105"/>
        </w:rPr>
        <w:t>for simulation purposes. The PCM tank is broken </w:t>
      </w:r>
      <w:r>
        <w:rPr>
          <w:spacing w:val="-3"/>
          <w:w w:val="105"/>
        </w:rPr>
        <w:t>down </w:t>
      </w:r>
      <w:r>
        <w:rPr>
          <w:w w:val="105"/>
        </w:rPr>
        <w:t>into 18 segment of 1 m length in axial direction. </w:t>
      </w:r>
      <w:r>
        <w:rPr>
          <w:spacing w:val="-3"/>
          <w:w w:val="105"/>
        </w:rPr>
        <w:t>Each </w:t>
      </w:r>
      <w:r>
        <w:rPr>
          <w:w w:val="105"/>
        </w:rPr>
        <w:t>segment is considered to be a cylinder which have </w:t>
      </w:r>
      <w:r>
        <w:rPr>
          <w:spacing w:val="-4"/>
          <w:w w:val="105"/>
        </w:rPr>
        <w:t>the </w:t>
      </w:r>
      <w:r>
        <w:rPr>
          <w:w w:val="105"/>
        </w:rPr>
        <w:t>same thermal behavior, varying its temperature  </w:t>
      </w:r>
      <w:r>
        <w:rPr>
          <w:spacing w:val="-3"/>
          <w:w w:val="105"/>
        </w:rPr>
        <w:t>along </w:t>
      </w:r>
      <w:r>
        <w:rPr>
          <w:w w:val="105"/>
        </w:rPr>
        <w:t>the radial direction. The simpliﬁed model is composed of two submodels: one describing the  PCM  behavior  in the sensible heat stage and another which describes the PCM dynamics in the phase change stage.</w:t>
      </w:r>
      <w:r>
        <w:rPr>
          <w:spacing w:val="9"/>
          <w:w w:val="105"/>
        </w:rPr>
        <w:t> </w:t>
      </w:r>
      <w:r>
        <w:rPr>
          <w:spacing w:val="-3"/>
          <w:w w:val="105"/>
        </w:rPr>
        <w:t>When</w:t>
      </w:r>
    </w:p>
    <w:p>
      <w:pPr>
        <w:spacing w:after="0" w:line="249" w:lineRule="auto"/>
        <w:jc w:val="both"/>
        <w:sectPr>
          <w:headerReference w:type="default" r:id="rId45"/>
          <w:pgSz w:w="11910" w:h="16840"/>
          <w:pgMar w:header="0" w:footer="0" w:top="80" w:bottom="280" w:left="540" w:right="540"/>
        </w:sectPr>
      </w:pPr>
    </w:p>
    <w:p>
      <w:pPr>
        <w:pStyle w:val="BodyText"/>
        <w:spacing w:line="249" w:lineRule="auto" w:before="2"/>
        <w:ind w:left="348"/>
        <w:jc w:val="both"/>
      </w:pPr>
      <w:r>
        <w:rPr>
          <w:w w:val="105"/>
        </w:rPr>
        <w:t>the PCM is in the sensible heat transmission a </w:t>
      </w:r>
      <w:r>
        <w:rPr>
          <w:spacing w:val="-3"/>
          <w:w w:val="105"/>
        </w:rPr>
        <w:t>double  </w:t>
      </w:r>
      <w:r>
        <w:rPr>
          <w:w w:val="105"/>
        </w:rPr>
        <w:t>capacity model is employed. In the phase change </w:t>
      </w:r>
      <w:r>
        <w:rPr>
          <w:spacing w:val="-3"/>
          <w:w w:val="105"/>
        </w:rPr>
        <w:t>stage,  </w:t>
      </w:r>
      <w:r>
        <w:rPr>
          <w:w w:val="105"/>
        </w:rPr>
        <w:t>a model based on the Stefan solution is</w:t>
      </w:r>
      <w:r>
        <w:rPr>
          <w:spacing w:val="-22"/>
          <w:w w:val="105"/>
        </w:rPr>
        <w:t> </w:t>
      </w:r>
      <w:r>
        <w:rPr>
          <w:w w:val="105"/>
        </w:rPr>
        <w:t>employed.Exper- imentally was found that, from a thermal point of </w:t>
      </w:r>
      <w:r>
        <w:rPr>
          <w:spacing w:val="-3"/>
          <w:w w:val="105"/>
        </w:rPr>
        <w:t>view, </w:t>
      </w:r>
      <w:r>
        <w:rPr>
          <w:w w:val="105"/>
        </w:rPr>
        <w:t>there are two types of tube: tubes placed in the central zone, and those placed in the peripheral zone. </w:t>
      </w:r>
      <w:r>
        <w:rPr>
          <w:spacing w:val="-4"/>
          <w:w w:val="105"/>
        </w:rPr>
        <w:t>The </w:t>
      </w:r>
      <w:r>
        <w:rPr>
          <w:w w:val="105"/>
        </w:rPr>
        <w:t>behavior of the central tubes is considered the </w:t>
      </w:r>
      <w:r>
        <w:rPr>
          <w:spacing w:val="-4"/>
          <w:w w:val="105"/>
        </w:rPr>
        <w:t>same. </w:t>
      </w:r>
      <w:r>
        <w:rPr>
          <w:w w:val="105"/>
        </w:rPr>
        <w:t>Only a study of a central tube is carried out, because   the percentage of the tubes placed in the peripheral </w:t>
      </w:r>
      <w:r>
        <w:rPr>
          <w:spacing w:val="-4"/>
          <w:w w:val="105"/>
        </w:rPr>
        <w:t>zone </w:t>
      </w:r>
      <w:r>
        <w:rPr>
          <w:w w:val="105"/>
        </w:rPr>
        <w:t>is very low compared to those placed in the central </w:t>
      </w:r>
      <w:r>
        <w:rPr>
          <w:spacing w:val="-4"/>
          <w:w w:val="105"/>
        </w:rPr>
        <w:t>zone </w:t>
      </w:r>
      <w:r>
        <w:rPr>
          <w:w w:val="105"/>
        </w:rPr>
        <w:t>(see </w:t>
      </w:r>
      <w:r>
        <w:rPr>
          <w:color w:val="000066"/>
          <w:w w:val="105"/>
        </w:rPr>
        <w:t>Fig.</w:t>
      </w:r>
      <w:r>
        <w:rPr>
          <w:color w:val="000066"/>
          <w:spacing w:val="28"/>
          <w:w w:val="105"/>
        </w:rPr>
        <w:t> </w:t>
      </w:r>
      <w:r>
        <w:rPr>
          <w:color w:val="000066"/>
          <w:w w:val="105"/>
        </w:rPr>
        <w:t>4</w:t>
      </w:r>
      <w:r>
        <w:rPr>
          <w:w w:val="105"/>
        </w:rPr>
        <w:t>).</w:t>
      </w:r>
    </w:p>
    <w:p>
      <w:pPr>
        <w:pStyle w:val="BodyText"/>
        <w:spacing w:line="249" w:lineRule="auto" w:before="1"/>
        <w:ind w:left="348"/>
      </w:pPr>
      <w:r>
        <w:rPr/>
        <w:pict>
          <v:group style="position:absolute;margin-left:59.838951pt;margin-top:80.504219pt;width:196.55pt;height:295.95pt;mso-position-horizontal-relative:page;mso-position-vertical-relative:paragraph;z-index:-252959744" coordorigin="1197,1610" coordsize="3931,5919">
            <v:shape style="position:absolute;left:1196;top:3583;width:3931;height:3946" type="#_x0000_t75" stroked="false">
              <v:imagedata r:id="rId47" o:title=""/>
            </v:shape>
            <v:line style="position:absolute" from="1197,1610" to="1197,5556" stroked="true" strokeweight="0pt" strokecolor="#000000">
              <v:stroke dashstyle="solid"/>
            </v:line>
            <w10:wrap type="none"/>
          </v:group>
        </w:pict>
      </w:r>
      <w:r>
        <w:rPr/>
        <w:pict>
          <v:shape style="position:absolute;margin-left:35.440754pt;margin-top:1.708292pt;width:5pt;height:17.25pt;mso-position-horizontal-relative:page;mso-position-vertical-relative:paragraph;z-index:251686912"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pict>
          <v:shape style="position:absolute;margin-left:35.440754pt;margin-top:73.484306pt;width:5pt;height:17.25pt;mso-position-horizontal-relative:page;mso-position-vertical-relative:paragraph;z-index:251687936"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w w:val="105"/>
        </w:rPr>
        <w:t>In each segment, the temperature is computed using </w:t>
      </w:r>
      <w:r>
        <w:rPr>
          <w:spacing w:val="-14"/>
          <w:w w:val="105"/>
        </w:rPr>
        <w:t>a </w:t>
      </w:r>
      <w:r>
        <w:rPr>
          <w:w w:val="105"/>
        </w:rPr>
        <w:t>two stage algorithm. Firstly each one is corrected </w:t>
      </w:r>
      <w:r>
        <w:rPr>
          <w:spacing w:val="-7"/>
          <w:w w:val="105"/>
        </w:rPr>
        <w:t>in </w:t>
      </w:r>
      <w:r>
        <w:rPr>
          <w:w w:val="105"/>
        </w:rPr>
        <w:t>function of losses produced by the energy transport </w:t>
      </w:r>
      <w:r>
        <w:rPr>
          <w:spacing w:val="-6"/>
          <w:w w:val="105"/>
        </w:rPr>
        <w:t>of </w:t>
      </w:r>
      <w:r>
        <w:rPr>
          <w:w w:val="105"/>
        </w:rPr>
        <w:t>the water ﬂow and secondly, they are updated using </w:t>
      </w:r>
      <w:r>
        <w:rPr>
          <w:spacing w:val="-3"/>
          <w:w w:val="105"/>
        </w:rPr>
        <w:t>heat </w:t>
      </w:r>
      <w:r>
        <w:rPr>
          <w:w w:val="105"/>
        </w:rPr>
        <w:t>transfer equations, depending on if they are in the </w:t>
      </w:r>
      <w:r>
        <w:rPr>
          <w:spacing w:val="-3"/>
          <w:w w:val="105"/>
        </w:rPr>
        <w:t>sensi- </w:t>
      </w:r>
      <w:r>
        <w:rPr>
          <w:w w:val="105"/>
        </w:rPr>
        <w:t>ble heat transmission stage or the phase change stage. To compute the temperature evolution in the sensible heat transfer stage, two energy balance equations </w:t>
      </w:r>
      <w:r>
        <w:rPr>
          <w:spacing w:val="-5"/>
          <w:w w:val="105"/>
        </w:rPr>
        <w:t>are </w:t>
      </w:r>
      <w:r>
        <w:rPr>
          <w:w w:val="105"/>
        </w:rPr>
        <w:t>used for both liquid and solid state. The diﬀerences between both states are that the density, speciﬁc </w:t>
      </w:r>
      <w:r>
        <w:rPr>
          <w:spacing w:val="-4"/>
          <w:w w:val="105"/>
        </w:rPr>
        <w:t>heat</w:t>
      </w:r>
      <w:r>
        <w:rPr>
          <w:spacing w:val="44"/>
          <w:w w:val="105"/>
        </w:rPr>
        <w:t> </w:t>
      </w:r>
      <w:r>
        <w:rPr>
          <w:w w:val="105"/>
        </w:rPr>
        <w:t>and conductivity of hydroquinone may have diﬀerent values.</w:t>
      </w:r>
      <w:r>
        <w:rPr>
          <w:spacing w:val="11"/>
          <w:w w:val="105"/>
        </w:rPr>
        <w:t> </w:t>
      </w:r>
      <w:r>
        <w:rPr>
          <w:w w:val="105"/>
        </w:rPr>
        <w:t>This</w:t>
      </w:r>
      <w:r>
        <w:rPr>
          <w:spacing w:val="12"/>
          <w:w w:val="105"/>
        </w:rPr>
        <w:t> </w:t>
      </w:r>
      <w:r>
        <w:rPr>
          <w:w w:val="105"/>
        </w:rPr>
        <w:t>model</w:t>
      </w:r>
      <w:r>
        <w:rPr>
          <w:spacing w:val="13"/>
          <w:w w:val="105"/>
        </w:rPr>
        <w:t> </w:t>
      </w:r>
      <w:r>
        <w:rPr>
          <w:w w:val="105"/>
        </w:rPr>
        <w:t>is</w:t>
      </w:r>
      <w:r>
        <w:rPr>
          <w:spacing w:val="11"/>
          <w:w w:val="105"/>
        </w:rPr>
        <w:t> </w:t>
      </w:r>
      <w:r>
        <w:rPr>
          <w:w w:val="105"/>
        </w:rPr>
        <w:t>called</w:t>
      </w:r>
      <w:r>
        <w:rPr>
          <w:spacing w:val="13"/>
          <w:w w:val="105"/>
        </w:rPr>
        <w:t> </w:t>
      </w:r>
      <w:r>
        <w:rPr>
          <w:w w:val="105"/>
        </w:rPr>
        <w:t>double</w:t>
      </w:r>
      <w:r>
        <w:rPr>
          <w:spacing w:val="12"/>
          <w:w w:val="105"/>
        </w:rPr>
        <w:t> </w:t>
      </w:r>
      <w:r>
        <w:rPr>
          <w:w w:val="105"/>
        </w:rPr>
        <w:t>capacity</w:t>
      </w:r>
      <w:r>
        <w:rPr>
          <w:spacing w:val="13"/>
          <w:w w:val="105"/>
        </w:rPr>
        <w:t> </w:t>
      </w:r>
      <w:r>
        <w:rPr>
          <w:w w:val="105"/>
        </w:rPr>
        <w:t>model</w:t>
      </w:r>
      <w:r>
        <w:rPr>
          <w:spacing w:val="12"/>
          <w:w w:val="105"/>
        </w:rPr>
        <w:t> </w:t>
      </w:r>
      <w:r>
        <w:rPr>
          <w:spacing w:val="-3"/>
          <w:w w:val="105"/>
        </w:rPr>
        <w:t>(see</w:t>
      </w:r>
    </w:p>
    <w:p>
      <w:pPr>
        <w:spacing w:before="58"/>
        <w:ind w:left="1537" w:right="0" w:firstLine="0"/>
        <w:jc w:val="left"/>
        <w:rPr>
          <w:sz w:val="16"/>
        </w:rPr>
      </w:pPr>
      <w:r>
        <w:rPr/>
        <w:br w:type="column"/>
      </w:r>
      <w:r>
        <w:rPr>
          <w:w w:val="105"/>
          <w:sz w:val="16"/>
        </w:rPr>
        <w:t>Fig. 5. Phases in the PCM evolution.</w:t>
      </w:r>
    </w:p>
    <w:p>
      <w:pPr>
        <w:pStyle w:val="BodyText"/>
        <w:rPr>
          <w:sz w:val="16"/>
        </w:rPr>
      </w:pPr>
    </w:p>
    <w:p>
      <w:pPr>
        <w:pStyle w:val="BodyText"/>
        <w:rPr>
          <w:sz w:val="16"/>
        </w:rPr>
      </w:pPr>
    </w:p>
    <w:p>
      <w:pPr>
        <w:pStyle w:val="BodyText"/>
        <w:spacing w:before="4"/>
      </w:pPr>
    </w:p>
    <w:p>
      <w:pPr>
        <w:pStyle w:val="BodyText"/>
        <w:spacing w:line="249" w:lineRule="auto"/>
        <w:ind w:left="557" w:right="304"/>
        <w:jc w:val="both"/>
      </w:pPr>
      <w:r>
        <w:rPr>
          <w:color w:val="000066"/>
          <w:w w:val="105"/>
        </w:rPr>
        <w:t>Fig. 6</w:t>
      </w:r>
      <w:r>
        <w:rPr>
          <w:w w:val="105"/>
        </w:rPr>
        <w:t>). The resistance and capacity of each zone depend on </w:t>
      </w:r>
      <w:r>
        <w:rPr>
          <w:i/>
          <w:w w:val="105"/>
        </w:rPr>
        <w:t>r</w:t>
      </w:r>
      <w:r>
        <w:rPr>
          <w:i/>
          <w:w w:val="105"/>
          <w:vertAlign w:val="subscript"/>
        </w:rPr>
        <w:t>m</w:t>
      </w:r>
      <w:r>
        <w:rPr>
          <w:w w:val="105"/>
          <w:vertAlign w:val="baseline"/>
        </w:rPr>
        <w:t>. The higher is rm the higher is the thermal resis- tance and viceversa.</w:t>
      </w:r>
    </w:p>
    <w:p>
      <w:pPr>
        <w:pStyle w:val="BodyText"/>
        <w:spacing w:line="249" w:lineRule="auto" w:before="1"/>
        <w:ind w:left="557" w:right="304"/>
        <w:jc w:val="both"/>
      </w:pPr>
      <w:r>
        <w:rPr/>
        <w:pict>
          <v:shape style="position:absolute;margin-left:304.6745pt;margin-top:1.70829pt;width:5pt;height:17.25pt;mso-position-horizontal-relative:page;mso-position-vertical-relative:paragraph;z-index:251688960"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w w:val="110"/>
        </w:rPr>
        <w:t>In the phase change stage, a system composed of </w:t>
      </w:r>
      <w:r>
        <w:rPr>
          <w:spacing w:val="-5"/>
          <w:w w:val="110"/>
        </w:rPr>
        <w:t>two </w:t>
      </w:r>
      <w:r>
        <w:rPr>
          <w:w w:val="110"/>
        </w:rPr>
        <w:t>equations</w:t>
      </w:r>
      <w:r>
        <w:rPr>
          <w:spacing w:val="-12"/>
          <w:w w:val="110"/>
        </w:rPr>
        <w:t> </w:t>
      </w:r>
      <w:r>
        <w:rPr>
          <w:w w:val="110"/>
        </w:rPr>
        <w:t>based</w:t>
      </w:r>
      <w:r>
        <w:rPr>
          <w:spacing w:val="-12"/>
          <w:w w:val="110"/>
        </w:rPr>
        <w:t> </w:t>
      </w:r>
      <w:r>
        <w:rPr>
          <w:w w:val="110"/>
        </w:rPr>
        <w:t>on</w:t>
      </w:r>
      <w:r>
        <w:rPr>
          <w:spacing w:val="-12"/>
          <w:w w:val="110"/>
        </w:rPr>
        <w:t> </w:t>
      </w:r>
      <w:r>
        <w:rPr>
          <w:w w:val="110"/>
        </w:rPr>
        <w:t>the</w:t>
      </w:r>
      <w:r>
        <w:rPr>
          <w:spacing w:val="-12"/>
          <w:w w:val="110"/>
        </w:rPr>
        <w:t> </w:t>
      </w:r>
      <w:r>
        <w:rPr>
          <w:w w:val="110"/>
        </w:rPr>
        <w:t>Stefan</w:t>
      </w:r>
      <w:r>
        <w:rPr>
          <w:spacing w:val="-12"/>
          <w:w w:val="110"/>
        </w:rPr>
        <w:t> </w:t>
      </w:r>
      <w:r>
        <w:rPr>
          <w:w w:val="110"/>
        </w:rPr>
        <w:t>solution</w:t>
      </w:r>
      <w:r>
        <w:rPr>
          <w:spacing w:val="-12"/>
          <w:w w:val="110"/>
        </w:rPr>
        <w:t> </w:t>
      </w:r>
      <w:r>
        <w:rPr>
          <w:w w:val="110"/>
        </w:rPr>
        <w:t>are</w:t>
      </w:r>
      <w:r>
        <w:rPr>
          <w:spacing w:val="-12"/>
          <w:w w:val="110"/>
        </w:rPr>
        <w:t> </w:t>
      </w:r>
      <w:r>
        <w:rPr>
          <w:w w:val="110"/>
        </w:rPr>
        <w:t>used</w:t>
      </w:r>
      <w:r>
        <w:rPr>
          <w:spacing w:val="-12"/>
          <w:w w:val="110"/>
        </w:rPr>
        <w:t> </w:t>
      </w:r>
      <w:r>
        <w:rPr>
          <w:w w:val="110"/>
        </w:rPr>
        <w:t>to</w:t>
      </w:r>
      <w:r>
        <w:rPr>
          <w:spacing w:val="-12"/>
          <w:w w:val="110"/>
        </w:rPr>
        <w:t> </w:t>
      </w:r>
      <w:r>
        <w:rPr>
          <w:spacing w:val="-3"/>
          <w:w w:val="110"/>
        </w:rPr>
        <w:t>com- </w:t>
      </w:r>
      <w:r>
        <w:rPr>
          <w:w w:val="110"/>
        </w:rPr>
        <w:t>pute the PCM temperature</w:t>
      </w:r>
      <w:r>
        <w:rPr>
          <w:spacing w:val="38"/>
          <w:w w:val="110"/>
        </w:rPr>
        <w:t> </w:t>
      </w:r>
      <w:r>
        <w:rPr>
          <w:w w:val="110"/>
        </w:rPr>
        <w:t>evolution.</w:t>
      </w:r>
    </w:p>
    <w:p>
      <w:pPr>
        <w:pStyle w:val="BodyText"/>
        <w:spacing w:before="9"/>
      </w:pPr>
    </w:p>
    <w:p>
      <w:pPr>
        <w:pStyle w:val="BodyText"/>
        <w:ind w:left="559"/>
        <w:jc w:val="both"/>
      </w:pPr>
      <w:r>
        <w:rPr>
          <w:w w:val="110"/>
        </w:rPr>
        <w:t>In </w:t>
      </w:r>
      <w:r>
        <w:rPr>
          <w:color w:val="000066"/>
          <w:w w:val="110"/>
        </w:rPr>
        <w:t>Table 1</w:t>
      </w:r>
      <w:r>
        <w:rPr>
          <w:w w:val="110"/>
        </w:rPr>
        <w:t>, parameters and their units are shown.</w:t>
      </w:r>
    </w:p>
    <w:p>
      <w:pPr>
        <w:pStyle w:val="BodyText"/>
        <w:spacing w:line="249" w:lineRule="auto" w:before="10"/>
        <w:ind w:left="319" w:right="304" w:firstLine="240"/>
        <w:jc w:val="both"/>
      </w:pPr>
      <w:r>
        <w:rPr/>
        <w:pict>
          <v:group style="position:absolute;margin-left:328.561981pt;margin-top:80.84742pt;width:197.55pt;height:289.850pt;mso-position-horizontal-relative:page;mso-position-vertical-relative:paragraph;z-index:-252957696" coordorigin="6571,1617" coordsize="3951,5797">
            <v:shape style="position:absolute;left:6571;top:3548;width:3951;height:3865" type="#_x0000_t75" stroked="false">
              <v:imagedata r:id="rId48" o:title=""/>
            </v:shape>
            <v:line style="position:absolute" from="6571,1617" to="6571,5481" stroked="true" strokeweight="0pt" strokecolor="#000000">
              <v:stroke dashstyle="solid"/>
            </v:line>
            <w10:wrap type="none"/>
          </v:group>
        </w:pict>
      </w:r>
      <w:r>
        <w:rPr>
          <w:w w:val="110"/>
        </w:rPr>
        <w:t>The</w:t>
      </w:r>
      <w:r>
        <w:rPr>
          <w:spacing w:val="-11"/>
          <w:w w:val="110"/>
        </w:rPr>
        <w:t> </w:t>
      </w:r>
      <w:r>
        <w:rPr>
          <w:w w:val="110"/>
        </w:rPr>
        <w:t>PCM</w:t>
      </w:r>
      <w:r>
        <w:rPr>
          <w:spacing w:val="-10"/>
          <w:w w:val="110"/>
        </w:rPr>
        <w:t> </w:t>
      </w:r>
      <w:r>
        <w:rPr>
          <w:w w:val="110"/>
        </w:rPr>
        <w:t>behavior</w:t>
      </w:r>
      <w:r>
        <w:rPr>
          <w:spacing w:val="-11"/>
          <w:w w:val="110"/>
        </w:rPr>
        <w:t> </w:t>
      </w:r>
      <w:r>
        <w:rPr>
          <w:w w:val="110"/>
        </w:rPr>
        <w:t>is</w:t>
      </w:r>
      <w:r>
        <w:rPr>
          <w:spacing w:val="-10"/>
          <w:w w:val="110"/>
        </w:rPr>
        <w:t> </w:t>
      </w:r>
      <w:r>
        <w:rPr>
          <w:w w:val="110"/>
        </w:rPr>
        <w:t>represented</w:t>
      </w:r>
      <w:r>
        <w:rPr>
          <w:spacing w:val="-11"/>
          <w:w w:val="110"/>
        </w:rPr>
        <w:t> </w:t>
      </w:r>
      <w:r>
        <w:rPr>
          <w:w w:val="110"/>
        </w:rPr>
        <w:t>in</w:t>
      </w:r>
      <w:r>
        <w:rPr>
          <w:spacing w:val="-11"/>
          <w:w w:val="110"/>
        </w:rPr>
        <w:t> </w:t>
      </w:r>
      <w:r>
        <w:rPr>
          <w:color w:val="000066"/>
          <w:w w:val="110"/>
        </w:rPr>
        <w:t>Fig.</w:t>
      </w:r>
      <w:r>
        <w:rPr>
          <w:color w:val="000066"/>
          <w:spacing w:val="-11"/>
          <w:w w:val="110"/>
        </w:rPr>
        <w:t> </w:t>
      </w:r>
      <w:r>
        <w:rPr>
          <w:color w:val="000066"/>
          <w:w w:val="110"/>
        </w:rPr>
        <w:t>5</w:t>
      </w:r>
      <w:r>
        <w:rPr>
          <w:w w:val="110"/>
        </w:rPr>
        <w:t>.</w:t>
      </w:r>
      <w:r>
        <w:rPr>
          <w:spacing w:val="-10"/>
          <w:w w:val="110"/>
        </w:rPr>
        <w:t> </w:t>
      </w:r>
      <w:r>
        <w:rPr>
          <w:w w:val="110"/>
        </w:rPr>
        <w:t>Initially</w:t>
      </w:r>
      <w:r>
        <w:rPr>
          <w:spacing w:val="-12"/>
          <w:w w:val="110"/>
        </w:rPr>
        <w:t> </w:t>
      </w:r>
      <w:r>
        <w:rPr>
          <w:spacing w:val="-4"/>
          <w:w w:val="110"/>
        </w:rPr>
        <w:t>the </w:t>
      </w:r>
      <w:r>
        <w:rPr>
          <w:w w:val="110"/>
        </w:rPr>
        <w:t>PCM</w:t>
      </w:r>
      <w:r>
        <w:rPr>
          <w:spacing w:val="-23"/>
          <w:w w:val="110"/>
        </w:rPr>
        <w:t> </w:t>
      </w:r>
      <w:r>
        <w:rPr>
          <w:w w:val="110"/>
        </w:rPr>
        <w:t>is</w:t>
      </w:r>
      <w:r>
        <w:rPr>
          <w:spacing w:val="-24"/>
          <w:w w:val="110"/>
        </w:rPr>
        <w:t> </w:t>
      </w:r>
      <w:r>
        <w:rPr>
          <w:w w:val="110"/>
        </w:rPr>
        <w:t>in</w:t>
      </w:r>
      <w:r>
        <w:rPr>
          <w:spacing w:val="-23"/>
          <w:w w:val="110"/>
        </w:rPr>
        <w:t> </w:t>
      </w:r>
      <w:r>
        <w:rPr>
          <w:w w:val="110"/>
        </w:rPr>
        <w:t>solid</w:t>
      </w:r>
      <w:r>
        <w:rPr>
          <w:spacing w:val="-24"/>
          <w:w w:val="110"/>
        </w:rPr>
        <w:t> </w:t>
      </w:r>
      <w:r>
        <w:rPr>
          <w:w w:val="110"/>
        </w:rPr>
        <w:t>phase.</w:t>
      </w:r>
      <w:r>
        <w:rPr>
          <w:spacing w:val="-23"/>
          <w:w w:val="110"/>
        </w:rPr>
        <w:t> </w:t>
      </w:r>
      <w:r>
        <w:rPr>
          <w:w w:val="110"/>
        </w:rPr>
        <w:t>When</w:t>
      </w:r>
      <w:r>
        <w:rPr>
          <w:spacing w:val="-23"/>
          <w:w w:val="110"/>
        </w:rPr>
        <w:t> </w:t>
      </w:r>
      <w:r>
        <w:rPr>
          <w:w w:val="110"/>
        </w:rPr>
        <w:t>it</w:t>
      </w:r>
      <w:r>
        <w:rPr>
          <w:spacing w:val="-24"/>
          <w:w w:val="110"/>
        </w:rPr>
        <w:t> </w:t>
      </w:r>
      <w:r>
        <w:rPr>
          <w:w w:val="110"/>
        </w:rPr>
        <w:t>reaches</w:t>
      </w:r>
      <w:r>
        <w:rPr>
          <w:spacing w:val="-23"/>
          <w:w w:val="110"/>
        </w:rPr>
        <w:t> </w:t>
      </w:r>
      <w:r>
        <w:rPr>
          <w:w w:val="110"/>
        </w:rPr>
        <w:t>the</w:t>
      </w:r>
      <w:r>
        <w:rPr>
          <w:spacing w:val="-23"/>
          <w:w w:val="110"/>
        </w:rPr>
        <w:t> </w:t>
      </w:r>
      <w:r>
        <w:rPr>
          <w:w w:val="110"/>
        </w:rPr>
        <w:t>melting</w:t>
      </w:r>
      <w:r>
        <w:rPr>
          <w:spacing w:val="-23"/>
          <w:w w:val="110"/>
        </w:rPr>
        <w:t> </w:t>
      </w:r>
      <w:r>
        <w:rPr>
          <w:w w:val="110"/>
        </w:rPr>
        <w:t>temper- ature, the phase change starts and the PCM temperature evolves at an almost constant temperature. Stefan’s </w:t>
      </w:r>
      <w:r>
        <w:rPr>
          <w:spacing w:val="-3"/>
          <w:w w:val="110"/>
        </w:rPr>
        <w:t>solu- </w:t>
      </w:r>
      <w:r>
        <w:rPr>
          <w:w w:val="110"/>
        </w:rPr>
        <w:t>tion considers that, at the initial instant, the whole </w:t>
      </w:r>
      <w:r>
        <w:rPr>
          <w:spacing w:val="-4"/>
          <w:w w:val="110"/>
        </w:rPr>
        <w:t>PCM </w:t>
      </w:r>
      <w:r>
        <w:rPr>
          <w:w w:val="110"/>
        </w:rPr>
        <w:t>is at the phase change temperature. As the interface evolves,</w:t>
      </w:r>
      <w:r>
        <w:rPr>
          <w:spacing w:val="-25"/>
          <w:w w:val="110"/>
        </w:rPr>
        <w:t> </w:t>
      </w:r>
      <w:r>
        <w:rPr>
          <w:w w:val="110"/>
        </w:rPr>
        <w:t>the</w:t>
      </w:r>
      <w:r>
        <w:rPr>
          <w:spacing w:val="-25"/>
          <w:w w:val="110"/>
        </w:rPr>
        <w:t> </w:t>
      </w:r>
      <w:r>
        <w:rPr>
          <w:w w:val="110"/>
        </w:rPr>
        <w:t>temperature</w:t>
      </w:r>
      <w:r>
        <w:rPr>
          <w:spacing w:val="-25"/>
          <w:w w:val="110"/>
        </w:rPr>
        <w:t> </w:t>
      </w:r>
      <w:r>
        <w:rPr>
          <w:w w:val="110"/>
        </w:rPr>
        <w:t>of</w:t>
      </w:r>
      <w:r>
        <w:rPr>
          <w:spacing w:val="-25"/>
          <w:w w:val="110"/>
        </w:rPr>
        <w:t> </w:t>
      </w:r>
      <w:r>
        <w:rPr>
          <w:w w:val="110"/>
        </w:rPr>
        <w:t>the</w:t>
      </w:r>
      <w:r>
        <w:rPr>
          <w:spacing w:val="-25"/>
          <w:w w:val="110"/>
        </w:rPr>
        <w:t> </w:t>
      </w:r>
      <w:r>
        <w:rPr>
          <w:w w:val="110"/>
        </w:rPr>
        <w:t>material</w:t>
      </w:r>
      <w:r>
        <w:rPr>
          <w:spacing w:val="-26"/>
          <w:w w:val="110"/>
        </w:rPr>
        <w:t> </w:t>
      </w:r>
      <w:r>
        <w:rPr>
          <w:w w:val="110"/>
        </w:rPr>
        <w:t>which</w:t>
      </w:r>
      <w:r>
        <w:rPr>
          <w:spacing w:val="-24"/>
          <w:w w:val="110"/>
        </w:rPr>
        <w:t> </w:t>
      </w:r>
      <w:r>
        <w:rPr>
          <w:w w:val="110"/>
        </w:rPr>
        <w:t>has</w:t>
      </w:r>
      <w:r>
        <w:rPr>
          <w:spacing w:val="-26"/>
          <w:w w:val="110"/>
        </w:rPr>
        <w:t> </w:t>
      </w:r>
      <w:r>
        <w:rPr>
          <w:w w:val="110"/>
        </w:rPr>
        <w:t>changed its phase, does not remain constant. Finally, the PCM is melted, reaching the liquid</w:t>
      </w:r>
      <w:r>
        <w:rPr>
          <w:spacing w:val="35"/>
          <w:w w:val="110"/>
        </w:rPr>
        <w:t> </w:t>
      </w:r>
      <w:r>
        <w:rPr>
          <w:w w:val="110"/>
        </w:rPr>
        <w:t>phase.</w:t>
      </w:r>
    </w:p>
    <w:p>
      <w:pPr>
        <w:pStyle w:val="BodyText"/>
        <w:spacing w:line="249" w:lineRule="auto" w:before="1"/>
        <w:ind w:left="319" w:right="304" w:firstLine="240"/>
        <w:jc w:val="both"/>
      </w:pPr>
      <w:r>
        <w:rPr>
          <w:w w:val="105"/>
        </w:rPr>
        <w:t>The two heat transmission models are described in the following subsections.</w:t>
      </w:r>
    </w:p>
    <w:p>
      <w:pPr>
        <w:spacing w:after="0" w:line="249" w:lineRule="auto"/>
        <w:jc w:val="both"/>
        <w:sectPr>
          <w:type w:val="continuous"/>
          <w:pgSz w:w="11910" w:h="16840"/>
          <w:pgMar w:top="640" w:bottom="0" w:left="540" w:right="540"/>
          <w:cols w:num="2" w:equalWidth="0">
            <w:col w:w="5136" w:space="40"/>
            <w:col w:w="565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tabs>
          <w:tab w:pos="7227" w:val="left" w:leader="none"/>
        </w:tabs>
        <w:spacing w:before="0"/>
        <w:ind w:left="1120" w:right="0" w:firstLine="0"/>
        <w:jc w:val="left"/>
        <w:rPr>
          <w:sz w:val="16"/>
        </w:rPr>
      </w:pPr>
      <w:r>
        <w:rPr>
          <w:w w:val="110"/>
          <w:sz w:val="16"/>
        </w:rPr>
        <w:t>Fig. 4.  Tube distribution in the</w:t>
      </w:r>
      <w:r>
        <w:rPr>
          <w:spacing w:val="-2"/>
          <w:w w:val="110"/>
          <w:sz w:val="16"/>
        </w:rPr>
        <w:t> </w:t>
      </w:r>
      <w:r>
        <w:rPr>
          <w:w w:val="110"/>
          <w:sz w:val="16"/>
        </w:rPr>
        <w:t>PCM</w:t>
      </w:r>
      <w:r>
        <w:rPr>
          <w:spacing w:val="3"/>
          <w:w w:val="110"/>
          <w:sz w:val="16"/>
        </w:rPr>
        <w:t> </w:t>
      </w:r>
      <w:r>
        <w:rPr>
          <w:w w:val="110"/>
          <w:sz w:val="16"/>
        </w:rPr>
        <w:t>tank.</w:t>
        <w:tab/>
        <w:t>Fig. 6. 2C + R</w:t>
      </w:r>
      <w:r>
        <w:rPr>
          <w:spacing w:val="-3"/>
          <w:w w:val="110"/>
          <w:sz w:val="16"/>
        </w:rPr>
        <w:t> </w:t>
      </w:r>
      <w:r>
        <w:rPr>
          <w:w w:val="110"/>
          <w:sz w:val="16"/>
        </w:rPr>
        <w:t>model.</w:t>
      </w:r>
    </w:p>
    <w:p>
      <w:pPr>
        <w:spacing w:after="0"/>
        <w:jc w:val="left"/>
        <w:rPr>
          <w:sz w:val="16"/>
        </w:rPr>
        <w:sectPr>
          <w:type w:val="continuous"/>
          <w:pgSz w:w="11910" w:h="16840"/>
          <w:pgMar w:top="640" w:bottom="0" w:left="540" w:right="540"/>
        </w:sectPr>
      </w:pPr>
    </w:p>
    <w:p>
      <w:pPr>
        <w:pStyle w:val="BodyText"/>
      </w:pPr>
    </w:p>
    <w:p>
      <w:pPr>
        <w:pStyle w:val="BodyText"/>
      </w:pPr>
    </w:p>
    <w:p>
      <w:pPr>
        <w:pStyle w:val="BodyText"/>
      </w:pPr>
    </w:p>
    <w:p>
      <w:pPr>
        <w:pStyle w:val="BodyText"/>
      </w:pPr>
    </w:p>
    <w:p>
      <w:pPr>
        <w:pStyle w:val="BodyText"/>
      </w:pPr>
    </w:p>
    <w:p>
      <w:pPr>
        <w:pStyle w:val="BodyText"/>
        <w:spacing w:before="8"/>
        <w:rPr>
          <w:sz w:val="23"/>
        </w:rPr>
      </w:pPr>
    </w:p>
    <w:p>
      <w:pPr>
        <w:tabs>
          <w:tab w:pos="10715" w:val="right" w:leader="none"/>
        </w:tabs>
        <w:spacing w:before="75"/>
        <w:ind w:left="3842" w:right="0" w:firstLine="0"/>
        <w:jc w:val="left"/>
        <w:rPr>
          <w:sz w:val="16"/>
        </w:rPr>
      </w:pPr>
      <w:r>
        <w:rPr/>
        <w:pict>
          <v:group style="position:absolute;margin-left:68.520721pt;margin-top:-71.137291pt;width:198.85pt;height:296.650pt;mso-position-horizontal-relative:page;mso-position-vertical-relative:paragraph;z-index:-252940288" coordorigin="1370,-1423" coordsize="3977,5933">
            <v:shape style="position:absolute;left:1370;top:554;width:3977;height:3955" type="#_x0000_t75" stroked="false">
              <v:imagedata r:id="rId50" o:title=""/>
            </v:shape>
            <v:line style="position:absolute" from="1370,-1423" to="1370,2532" stroked="true" strokeweight="0pt" strokecolor="#000000">
              <v:stroke dashstyle="solid"/>
            </v:line>
            <w10:wrap type="none"/>
          </v:group>
        </w:pict>
      </w:r>
      <w:r>
        <w:rPr>
          <w:i/>
          <w:w w:val="105"/>
          <w:sz w:val="16"/>
        </w:rPr>
        <w:t>A.J. Gallego et al. / Solar Energy 93</w:t>
      </w:r>
      <w:r>
        <w:rPr>
          <w:i/>
          <w:spacing w:val="26"/>
          <w:w w:val="105"/>
          <w:sz w:val="16"/>
        </w:rPr>
        <w:t> </w:t>
      </w:r>
      <w:r>
        <w:rPr>
          <w:i/>
          <w:w w:val="105"/>
          <w:sz w:val="16"/>
        </w:rPr>
        <w:t>(2013)</w:t>
      </w:r>
      <w:r>
        <w:rPr>
          <w:i/>
          <w:spacing w:val="8"/>
          <w:w w:val="105"/>
          <w:sz w:val="16"/>
        </w:rPr>
        <w:t> </w:t>
      </w:r>
      <w:r>
        <w:rPr>
          <w:i/>
          <w:w w:val="105"/>
          <w:sz w:val="16"/>
        </w:rPr>
        <w:t>1–10</w:t>
        <w:tab/>
      </w:r>
      <w:r>
        <w:rPr>
          <w:w w:val="105"/>
          <w:sz w:val="16"/>
        </w:rPr>
        <w:t>5</w:t>
      </w:r>
    </w:p>
    <w:p>
      <w:pPr>
        <w:spacing w:before="254"/>
        <w:ind w:left="5691" w:right="0" w:firstLine="0"/>
        <w:jc w:val="left"/>
        <w:rPr>
          <w:sz w:val="16"/>
        </w:rPr>
      </w:pPr>
      <w:r>
        <w:rPr>
          <w:w w:val="105"/>
          <w:sz w:val="16"/>
        </w:rPr>
        <w:t>Table 2</w:t>
      </w:r>
    </w:p>
    <w:p>
      <w:pPr>
        <w:spacing w:before="16"/>
        <w:ind w:left="5690" w:right="0" w:firstLine="0"/>
        <w:jc w:val="left"/>
        <w:rPr>
          <w:sz w:val="16"/>
        </w:rPr>
      </w:pPr>
      <w:r>
        <w:rPr>
          <w:w w:val="105"/>
          <w:sz w:val="16"/>
        </w:rPr>
        <w:t>Parameters description.</w:t>
      </w:r>
    </w:p>
    <w:p>
      <w:pPr>
        <w:spacing w:after="0"/>
        <w:jc w:val="left"/>
        <w:rPr>
          <w:sz w:val="16"/>
        </w:rPr>
        <w:sectPr>
          <w:headerReference w:type="default" r:id="rId49"/>
          <w:pgSz w:w="11910" w:h="16840"/>
          <w:pgMar w:header="0" w:footer="0" w:top="0" w:bottom="280" w:left="540" w:right="5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92"/>
        <w:ind w:left="2003" w:right="1696" w:firstLine="0"/>
        <w:jc w:val="center"/>
        <w:rPr>
          <w:sz w:val="16"/>
        </w:rPr>
      </w:pPr>
      <w:r>
        <w:rPr>
          <w:w w:val="105"/>
          <w:sz w:val="16"/>
        </w:rPr>
        <w:t>Fig. 7.  PCM geometry.</w:t>
      </w:r>
    </w:p>
    <w:p>
      <w:pPr>
        <w:pStyle w:val="BodyText"/>
        <w:rPr>
          <w:sz w:val="16"/>
        </w:rPr>
      </w:pPr>
    </w:p>
    <w:p>
      <w:pPr>
        <w:pStyle w:val="BodyText"/>
        <w:spacing w:before="8"/>
        <w:rPr>
          <w:sz w:val="16"/>
        </w:rPr>
      </w:pPr>
    </w:p>
    <w:p>
      <w:pPr>
        <w:pStyle w:val="ListParagraph"/>
        <w:numPr>
          <w:ilvl w:val="1"/>
          <w:numId w:val="4"/>
        </w:numPr>
        <w:tabs>
          <w:tab w:pos="683" w:val="left" w:leader="none"/>
        </w:tabs>
        <w:spacing w:line="240" w:lineRule="auto" w:before="0" w:after="0"/>
        <w:ind w:left="682" w:right="0" w:hanging="375"/>
        <w:jc w:val="left"/>
        <w:rPr>
          <w:i/>
          <w:sz w:val="20"/>
        </w:rPr>
      </w:pPr>
      <w:r>
        <w:rPr>
          <w:i/>
          <w:sz w:val="20"/>
        </w:rPr>
        <w:t>Double</w:t>
      </w:r>
      <w:r>
        <w:rPr>
          <w:i/>
          <w:spacing w:val="20"/>
          <w:sz w:val="20"/>
        </w:rPr>
        <w:t> </w:t>
      </w:r>
      <w:r>
        <w:rPr>
          <w:i/>
          <w:sz w:val="20"/>
        </w:rPr>
        <w:t>capacity</w:t>
      </w:r>
      <w:r>
        <w:rPr>
          <w:i/>
          <w:spacing w:val="20"/>
          <w:sz w:val="20"/>
        </w:rPr>
        <w:t> </w:t>
      </w:r>
      <w:r>
        <w:rPr>
          <w:i/>
          <w:sz w:val="20"/>
        </w:rPr>
        <w:t>model</w:t>
      </w:r>
      <w:r>
        <w:rPr>
          <w:i/>
          <w:spacing w:val="21"/>
          <w:sz w:val="20"/>
        </w:rPr>
        <w:t> </w:t>
      </w:r>
      <w:r>
        <w:rPr>
          <w:i/>
          <w:sz w:val="20"/>
        </w:rPr>
        <w:t>for</w:t>
      </w:r>
      <w:r>
        <w:rPr>
          <w:i/>
          <w:spacing w:val="19"/>
          <w:sz w:val="20"/>
        </w:rPr>
        <w:t> </w:t>
      </w:r>
      <w:r>
        <w:rPr>
          <w:i/>
          <w:sz w:val="20"/>
        </w:rPr>
        <w:t>the</w:t>
      </w:r>
      <w:r>
        <w:rPr>
          <w:i/>
          <w:spacing w:val="21"/>
          <w:sz w:val="20"/>
        </w:rPr>
        <w:t> </w:t>
      </w:r>
      <w:r>
        <w:rPr>
          <w:i/>
          <w:sz w:val="20"/>
        </w:rPr>
        <w:t>sensible</w:t>
      </w:r>
      <w:r>
        <w:rPr>
          <w:i/>
          <w:spacing w:val="21"/>
          <w:sz w:val="20"/>
        </w:rPr>
        <w:t> </w:t>
      </w:r>
      <w:r>
        <w:rPr>
          <w:i/>
          <w:sz w:val="20"/>
        </w:rPr>
        <w:t>heat</w:t>
      </w:r>
      <w:r>
        <w:rPr>
          <w:i/>
          <w:spacing w:val="20"/>
          <w:sz w:val="20"/>
        </w:rPr>
        <w:t> </w:t>
      </w:r>
      <w:r>
        <w:rPr>
          <w:i/>
          <w:sz w:val="20"/>
        </w:rPr>
        <w:t>stage</w:t>
      </w:r>
    </w:p>
    <w:p>
      <w:pPr>
        <w:pStyle w:val="BodyText"/>
        <w:spacing w:before="7"/>
        <w:rPr>
          <w:i/>
          <w:sz w:val="21"/>
        </w:rPr>
      </w:pPr>
    </w:p>
    <w:p>
      <w:pPr>
        <w:pStyle w:val="BodyText"/>
        <w:spacing w:line="249" w:lineRule="auto"/>
        <w:ind w:left="306" w:firstLine="241"/>
        <w:jc w:val="both"/>
      </w:pPr>
      <w:r>
        <w:rPr>
          <w:w w:val="110"/>
        </w:rPr>
        <w:t>In</w:t>
      </w:r>
      <w:r>
        <w:rPr>
          <w:spacing w:val="-18"/>
          <w:w w:val="110"/>
        </w:rPr>
        <w:t> </w:t>
      </w:r>
      <w:r>
        <w:rPr>
          <w:w w:val="110"/>
        </w:rPr>
        <w:t>order</w:t>
      </w:r>
      <w:r>
        <w:rPr>
          <w:spacing w:val="-18"/>
          <w:w w:val="110"/>
        </w:rPr>
        <w:t> </w:t>
      </w:r>
      <w:r>
        <w:rPr>
          <w:w w:val="110"/>
        </w:rPr>
        <w:t>to</w:t>
      </w:r>
      <w:r>
        <w:rPr>
          <w:spacing w:val="-17"/>
          <w:w w:val="110"/>
        </w:rPr>
        <w:t> </w:t>
      </w:r>
      <w:r>
        <w:rPr>
          <w:w w:val="110"/>
        </w:rPr>
        <w:t>develop</w:t>
      </w:r>
      <w:r>
        <w:rPr>
          <w:spacing w:val="-17"/>
          <w:w w:val="110"/>
        </w:rPr>
        <w:t> </w:t>
      </w:r>
      <w:r>
        <w:rPr>
          <w:w w:val="110"/>
        </w:rPr>
        <w:t>this</w:t>
      </w:r>
      <w:r>
        <w:rPr>
          <w:spacing w:val="-17"/>
          <w:w w:val="110"/>
        </w:rPr>
        <w:t> </w:t>
      </w:r>
      <w:r>
        <w:rPr>
          <w:w w:val="110"/>
        </w:rPr>
        <w:t>part</w:t>
      </w:r>
      <w:r>
        <w:rPr>
          <w:spacing w:val="-17"/>
          <w:w w:val="110"/>
        </w:rPr>
        <w:t> </w:t>
      </w:r>
      <w:r>
        <w:rPr>
          <w:w w:val="110"/>
        </w:rPr>
        <w:t>of</w:t>
      </w:r>
      <w:r>
        <w:rPr>
          <w:spacing w:val="-18"/>
          <w:w w:val="110"/>
        </w:rPr>
        <w:t> </w:t>
      </w:r>
      <w:r>
        <w:rPr>
          <w:w w:val="110"/>
        </w:rPr>
        <w:t>the</w:t>
      </w:r>
      <w:r>
        <w:rPr>
          <w:spacing w:val="-17"/>
          <w:w w:val="110"/>
        </w:rPr>
        <w:t> </w:t>
      </w:r>
      <w:r>
        <w:rPr>
          <w:w w:val="110"/>
        </w:rPr>
        <w:t>model,</w:t>
      </w:r>
      <w:r>
        <w:rPr>
          <w:spacing w:val="-17"/>
          <w:w w:val="110"/>
        </w:rPr>
        <w:t> </w:t>
      </w:r>
      <w:r>
        <w:rPr>
          <w:w w:val="110"/>
        </w:rPr>
        <w:t>it</w:t>
      </w:r>
      <w:r>
        <w:rPr>
          <w:spacing w:val="-17"/>
          <w:w w:val="110"/>
        </w:rPr>
        <w:t> </w:t>
      </w:r>
      <w:r>
        <w:rPr>
          <w:w w:val="110"/>
        </w:rPr>
        <w:t>is</w:t>
      </w:r>
      <w:r>
        <w:rPr>
          <w:spacing w:val="-18"/>
          <w:w w:val="110"/>
        </w:rPr>
        <w:t> </w:t>
      </w:r>
      <w:r>
        <w:rPr>
          <w:w w:val="110"/>
        </w:rPr>
        <w:t>necessary to take into account that the PCM geometry is an</w:t>
      </w:r>
      <w:r>
        <w:rPr>
          <w:spacing w:val="-18"/>
          <w:w w:val="110"/>
        </w:rPr>
        <w:t> </w:t>
      </w:r>
      <w:r>
        <w:rPr>
          <w:spacing w:val="-3"/>
          <w:w w:val="110"/>
        </w:rPr>
        <w:t>annulus </w:t>
      </w:r>
      <w:r>
        <w:rPr>
          <w:w w:val="110"/>
        </w:rPr>
        <w:t>as it is shown in </w:t>
      </w:r>
      <w:r>
        <w:rPr>
          <w:color w:val="000066"/>
          <w:w w:val="110"/>
        </w:rPr>
        <w:t>Fig. 7</w:t>
      </w:r>
      <w:r>
        <w:rPr>
          <w:w w:val="110"/>
        </w:rPr>
        <w:t>. Adiabatic boundary conditions have</w:t>
      </w:r>
      <w:r>
        <w:rPr>
          <w:spacing w:val="-27"/>
          <w:w w:val="110"/>
        </w:rPr>
        <w:t> </w:t>
      </w:r>
      <w:r>
        <w:rPr>
          <w:w w:val="110"/>
        </w:rPr>
        <w:t>been</w:t>
      </w:r>
      <w:r>
        <w:rPr>
          <w:spacing w:val="-26"/>
          <w:w w:val="110"/>
        </w:rPr>
        <w:t> </w:t>
      </w:r>
      <w:r>
        <w:rPr>
          <w:w w:val="110"/>
        </w:rPr>
        <w:t>imposed</w:t>
      </w:r>
      <w:r>
        <w:rPr>
          <w:spacing w:val="-27"/>
          <w:w w:val="110"/>
        </w:rPr>
        <w:t> </w:t>
      </w:r>
      <w:r>
        <w:rPr>
          <w:w w:val="110"/>
        </w:rPr>
        <w:t>to</w:t>
      </w:r>
      <w:r>
        <w:rPr>
          <w:spacing w:val="-26"/>
          <w:w w:val="110"/>
        </w:rPr>
        <w:t> </w:t>
      </w:r>
      <w:r>
        <w:rPr>
          <w:i/>
          <w:w w:val="110"/>
        </w:rPr>
        <w:t>r</w:t>
      </w:r>
      <w:r>
        <w:rPr>
          <w:i/>
          <w:w w:val="110"/>
          <w:vertAlign w:val="subscript"/>
        </w:rPr>
        <w:t>e</w:t>
      </w:r>
      <w:r>
        <w:rPr>
          <w:i/>
          <w:spacing w:val="-28"/>
          <w:w w:val="110"/>
          <w:vertAlign w:val="baseline"/>
        </w:rPr>
        <w:t> </w:t>
      </w:r>
      <w:r>
        <w:rPr>
          <w:w w:val="110"/>
          <w:vertAlign w:val="baseline"/>
        </w:rPr>
        <w:t>due</w:t>
      </w:r>
      <w:r>
        <w:rPr>
          <w:spacing w:val="-26"/>
          <w:w w:val="110"/>
          <w:vertAlign w:val="baseline"/>
        </w:rPr>
        <w:t> </w:t>
      </w:r>
      <w:r>
        <w:rPr>
          <w:w w:val="110"/>
          <w:vertAlign w:val="baseline"/>
        </w:rPr>
        <w:t>to</w:t>
      </w:r>
      <w:r>
        <w:rPr>
          <w:spacing w:val="-27"/>
          <w:w w:val="110"/>
          <w:vertAlign w:val="baseline"/>
        </w:rPr>
        <w:t> </w:t>
      </w:r>
      <w:r>
        <w:rPr>
          <w:w w:val="110"/>
          <w:vertAlign w:val="baseline"/>
        </w:rPr>
        <w:t>the</w:t>
      </w:r>
      <w:r>
        <w:rPr>
          <w:spacing w:val="-26"/>
          <w:w w:val="110"/>
          <w:vertAlign w:val="baseline"/>
        </w:rPr>
        <w:t> </w:t>
      </w:r>
      <w:r>
        <w:rPr>
          <w:w w:val="110"/>
          <w:vertAlign w:val="baseline"/>
        </w:rPr>
        <w:t>symmetric</w:t>
      </w:r>
      <w:r>
        <w:rPr>
          <w:spacing w:val="-26"/>
          <w:w w:val="110"/>
          <w:vertAlign w:val="baseline"/>
        </w:rPr>
        <w:t> </w:t>
      </w:r>
      <w:r>
        <w:rPr>
          <w:w w:val="110"/>
          <w:vertAlign w:val="baseline"/>
        </w:rPr>
        <w:t>conﬁguration of the storage</w:t>
      </w:r>
      <w:r>
        <w:rPr>
          <w:spacing w:val="32"/>
          <w:w w:val="110"/>
          <w:vertAlign w:val="baseline"/>
        </w:rPr>
        <w:t> </w:t>
      </w:r>
      <w:r>
        <w:rPr>
          <w:w w:val="110"/>
          <w:vertAlign w:val="baseline"/>
        </w:rPr>
        <w:t>tank.</w:t>
      </w:r>
    </w:p>
    <w:p>
      <w:pPr>
        <w:pStyle w:val="BodyText"/>
        <w:spacing w:line="249" w:lineRule="auto"/>
        <w:ind w:left="306" w:firstLine="241"/>
        <w:jc w:val="both"/>
      </w:pPr>
      <w:r>
        <w:rPr>
          <w:w w:val="105"/>
        </w:rPr>
        <w:t>The model consists of two diﬀerent capacitive </w:t>
      </w:r>
      <w:r>
        <w:rPr>
          <w:spacing w:val="-3"/>
          <w:w w:val="105"/>
        </w:rPr>
        <w:t>zones, </w:t>
      </w:r>
      <w:r>
        <w:rPr>
          <w:w w:val="105"/>
        </w:rPr>
        <w:t>with a thermal resistance between both of them. The </w:t>
      </w:r>
      <w:r>
        <w:rPr>
          <w:i/>
          <w:spacing w:val="-9"/>
          <w:w w:val="105"/>
        </w:rPr>
        <w:t>r</w:t>
      </w:r>
      <w:r>
        <w:rPr>
          <w:i/>
          <w:spacing w:val="-9"/>
          <w:w w:val="105"/>
          <w:vertAlign w:val="subscript"/>
        </w:rPr>
        <w:t>e</w:t>
      </w:r>
      <w:r>
        <w:rPr>
          <w:i/>
          <w:spacing w:val="-9"/>
          <w:w w:val="105"/>
          <w:vertAlign w:val="baseline"/>
        </w:rPr>
        <w:t>  </w:t>
      </w:r>
      <w:r>
        <w:rPr>
          <w:i/>
          <w:spacing w:val="34"/>
          <w:w w:val="105"/>
          <w:vertAlign w:val="baseline"/>
        </w:rPr>
        <w:t> </w:t>
      </w:r>
      <w:r>
        <w:rPr>
          <w:w w:val="105"/>
          <w:vertAlign w:val="baseline"/>
        </w:rPr>
        <w:t>and </w:t>
      </w:r>
      <w:r>
        <w:rPr>
          <w:i/>
          <w:w w:val="105"/>
          <w:vertAlign w:val="baseline"/>
        </w:rPr>
        <w:t>r</w:t>
      </w:r>
      <w:r>
        <w:rPr>
          <w:i/>
          <w:w w:val="105"/>
          <w:vertAlign w:val="subscript"/>
        </w:rPr>
        <w:t>i</w:t>
      </w:r>
      <w:r>
        <w:rPr>
          <w:i/>
          <w:w w:val="105"/>
          <w:vertAlign w:val="baseline"/>
        </w:rPr>
        <w:t> </w:t>
      </w:r>
      <w:r>
        <w:rPr>
          <w:w w:val="105"/>
          <w:vertAlign w:val="baseline"/>
        </w:rPr>
        <w:t>radius denote exterior and interior radius</w:t>
      </w:r>
      <w:r>
        <w:rPr>
          <w:spacing w:val="46"/>
          <w:w w:val="105"/>
          <w:vertAlign w:val="baseline"/>
        </w:rPr>
        <w:t> </w:t>
      </w:r>
      <w:r>
        <w:rPr>
          <w:spacing w:val="-3"/>
          <w:w w:val="105"/>
          <w:vertAlign w:val="baseline"/>
        </w:rPr>
        <w:t>respec-</w:t>
      </w:r>
    </w:p>
    <w:p>
      <w:pPr>
        <w:pStyle w:val="BodyText"/>
        <w:spacing w:before="4"/>
        <w:rPr>
          <w:sz w:val="4"/>
        </w:rPr>
      </w:pPr>
      <w:r>
        <w:rPr/>
        <w:br w:type="column"/>
      </w:r>
      <w:r>
        <w:rPr>
          <w:sz w:val="4"/>
        </w:rPr>
      </w: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2620"/>
        <w:gridCol w:w="1737"/>
      </w:tblGrid>
      <w:tr>
        <w:trPr>
          <w:trHeight w:val="267" w:hRule="atLeast"/>
        </w:trPr>
        <w:tc>
          <w:tcPr>
            <w:tcW w:w="669" w:type="dxa"/>
            <w:tcBorders>
              <w:top w:val="single" w:sz="6" w:space="0" w:color="000000"/>
              <w:bottom w:val="single" w:sz="4" w:space="0" w:color="000000"/>
            </w:tcBorders>
          </w:tcPr>
          <w:p>
            <w:pPr>
              <w:pStyle w:val="TableParagraph"/>
              <w:spacing w:before="39"/>
              <w:rPr>
                <w:sz w:val="16"/>
              </w:rPr>
            </w:pPr>
            <w:r>
              <w:rPr>
                <w:w w:val="105"/>
                <w:sz w:val="16"/>
              </w:rPr>
              <w:t>Symbol</w:t>
            </w:r>
          </w:p>
        </w:tc>
        <w:tc>
          <w:tcPr>
            <w:tcW w:w="2620" w:type="dxa"/>
            <w:tcBorders>
              <w:top w:val="single" w:sz="6" w:space="0" w:color="000000"/>
              <w:bottom w:val="single" w:sz="4" w:space="0" w:color="000000"/>
            </w:tcBorders>
          </w:tcPr>
          <w:p>
            <w:pPr>
              <w:pStyle w:val="TableParagraph"/>
              <w:spacing w:before="39"/>
              <w:ind w:left="150"/>
              <w:rPr>
                <w:sz w:val="16"/>
              </w:rPr>
            </w:pPr>
            <w:r>
              <w:rPr>
                <w:w w:val="105"/>
                <w:sz w:val="16"/>
              </w:rPr>
              <w:t>Description</w:t>
            </w:r>
          </w:p>
        </w:tc>
        <w:tc>
          <w:tcPr>
            <w:tcW w:w="1737" w:type="dxa"/>
            <w:tcBorders>
              <w:top w:val="single" w:sz="6" w:space="0" w:color="000000"/>
              <w:bottom w:val="single" w:sz="4" w:space="0" w:color="000000"/>
            </w:tcBorders>
          </w:tcPr>
          <w:p>
            <w:pPr>
              <w:pStyle w:val="TableParagraph"/>
              <w:spacing w:before="39"/>
              <w:ind w:left="933"/>
              <w:rPr>
                <w:sz w:val="16"/>
              </w:rPr>
            </w:pPr>
            <w:r>
              <w:rPr>
                <w:w w:val="110"/>
                <w:sz w:val="16"/>
              </w:rPr>
              <w:t>Units</w:t>
            </w:r>
          </w:p>
        </w:tc>
      </w:tr>
      <w:tr>
        <w:trPr>
          <w:trHeight w:val="247" w:hRule="atLeast"/>
        </w:trPr>
        <w:tc>
          <w:tcPr>
            <w:tcW w:w="669" w:type="dxa"/>
            <w:tcBorders>
              <w:top w:val="single" w:sz="4" w:space="0" w:color="000000"/>
            </w:tcBorders>
          </w:tcPr>
          <w:p>
            <w:pPr>
              <w:pStyle w:val="TableParagraph"/>
              <w:spacing w:before="41"/>
              <w:rPr>
                <w:i/>
                <w:sz w:val="16"/>
              </w:rPr>
            </w:pPr>
            <w:r>
              <w:rPr>
                <w:i/>
                <w:w w:val="119"/>
                <w:sz w:val="16"/>
              </w:rPr>
              <w:t>t</w:t>
            </w:r>
          </w:p>
        </w:tc>
        <w:tc>
          <w:tcPr>
            <w:tcW w:w="2620" w:type="dxa"/>
            <w:tcBorders>
              <w:top w:val="single" w:sz="4" w:space="0" w:color="000000"/>
            </w:tcBorders>
          </w:tcPr>
          <w:p>
            <w:pPr>
              <w:pStyle w:val="TableParagraph"/>
              <w:spacing w:before="41"/>
              <w:ind w:left="150"/>
              <w:rPr>
                <w:sz w:val="16"/>
              </w:rPr>
            </w:pPr>
            <w:r>
              <w:rPr>
                <w:w w:val="105"/>
                <w:sz w:val="16"/>
              </w:rPr>
              <w:t>Time</w:t>
            </w:r>
          </w:p>
        </w:tc>
        <w:tc>
          <w:tcPr>
            <w:tcW w:w="1737" w:type="dxa"/>
            <w:tcBorders>
              <w:top w:val="single" w:sz="4" w:space="0" w:color="000000"/>
            </w:tcBorders>
          </w:tcPr>
          <w:p>
            <w:pPr>
              <w:pStyle w:val="TableParagraph"/>
              <w:spacing w:before="41"/>
              <w:ind w:left="933"/>
              <w:rPr>
                <w:sz w:val="16"/>
              </w:rPr>
            </w:pPr>
            <w:r>
              <w:rPr>
                <w:w w:val="98"/>
                <w:sz w:val="16"/>
              </w:rPr>
              <w:t>s</w:t>
            </w:r>
          </w:p>
        </w:tc>
      </w:tr>
      <w:tr>
        <w:trPr>
          <w:trHeight w:val="199" w:hRule="atLeast"/>
        </w:trPr>
        <w:tc>
          <w:tcPr>
            <w:tcW w:w="669" w:type="dxa"/>
          </w:tcPr>
          <w:p>
            <w:pPr>
              <w:pStyle w:val="TableParagraph"/>
              <w:spacing w:line="177" w:lineRule="exact"/>
              <w:rPr>
                <w:i/>
                <w:sz w:val="16"/>
              </w:rPr>
            </w:pPr>
            <w:r>
              <w:rPr>
                <w:i/>
                <w:w w:val="119"/>
                <w:sz w:val="16"/>
              </w:rPr>
              <w:t>k</w:t>
            </w:r>
          </w:p>
        </w:tc>
        <w:tc>
          <w:tcPr>
            <w:tcW w:w="2620" w:type="dxa"/>
          </w:tcPr>
          <w:p>
            <w:pPr>
              <w:pStyle w:val="TableParagraph"/>
              <w:spacing w:line="177" w:lineRule="exact"/>
              <w:ind w:left="150"/>
              <w:rPr>
                <w:sz w:val="16"/>
              </w:rPr>
            </w:pPr>
            <w:r>
              <w:rPr>
                <w:w w:val="105"/>
                <w:sz w:val="16"/>
              </w:rPr>
              <w:t>Space</w:t>
            </w:r>
          </w:p>
        </w:tc>
        <w:tc>
          <w:tcPr>
            <w:tcW w:w="1737" w:type="dxa"/>
          </w:tcPr>
          <w:p>
            <w:pPr>
              <w:pStyle w:val="TableParagraph"/>
              <w:spacing w:line="177" w:lineRule="exact"/>
              <w:ind w:left="933"/>
              <w:rPr>
                <w:sz w:val="16"/>
              </w:rPr>
            </w:pPr>
            <w:r>
              <w:rPr>
                <w:w w:val="105"/>
                <w:sz w:val="16"/>
              </w:rPr>
              <w:t>m</w:t>
            </w:r>
          </w:p>
        </w:tc>
      </w:tr>
      <w:tr>
        <w:trPr>
          <w:trHeight w:val="205" w:hRule="atLeast"/>
        </w:trPr>
        <w:tc>
          <w:tcPr>
            <w:tcW w:w="669" w:type="dxa"/>
          </w:tcPr>
          <w:p>
            <w:pPr>
              <w:pStyle w:val="TableParagraph"/>
              <w:spacing w:line="177" w:lineRule="exact"/>
              <w:rPr>
                <w:i/>
                <w:sz w:val="16"/>
              </w:rPr>
            </w:pPr>
            <w:r>
              <w:rPr>
                <w:i/>
                <w:w w:val="130"/>
                <w:sz w:val="16"/>
              </w:rPr>
              <w:t>A</w:t>
            </w:r>
            <w:r>
              <w:rPr>
                <w:i/>
                <w:w w:val="130"/>
                <w:sz w:val="16"/>
                <w:vertAlign w:val="subscript"/>
              </w:rPr>
              <w:t>t</w:t>
            </w:r>
          </w:p>
        </w:tc>
        <w:tc>
          <w:tcPr>
            <w:tcW w:w="2620" w:type="dxa"/>
          </w:tcPr>
          <w:p>
            <w:pPr>
              <w:pStyle w:val="TableParagraph"/>
              <w:spacing w:line="177" w:lineRule="exact"/>
              <w:ind w:left="150"/>
              <w:rPr>
                <w:sz w:val="16"/>
              </w:rPr>
            </w:pPr>
            <w:r>
              <w:rPr>
                <w:w w:val="110"/>
                <w:sz w:val="16"/>
              </w:rPr>
              <w:t>Tube area</w:t>
            </w:r>
          </w:p>
        </w:tc>
        <w:tc>
          <w:tcPr>
            <w:tcW w:w="1737" w:type="dxa"/>
          </w:tcPr>
          <w:p>
            <w:pPr>
              <w:pStyle w:val="TableParagraph"/>
              <w:spacing w:line="177" w:lineRule="exact"/>
              <w:ind w:left="933"/>
              <w:rPr>
                <w:sz w:val="16"/>
              </w:rPr>
            </w:pPr>
            <w:r>
              <w:rPr>
                <w:w w:val="105"/>
                <w:sz w:val="16"/>
              </w:rPr>
              <w:t>m</w:t>
            </w:r>
          </w:p>
        </w:tc>
      </w:tr>
      <w:tr>
        <w:trPr>
          <w:trHeight w:val="185" w:hRule="atLeast"/>
        </w:trPr>
        <w:tc>
          <w:tcPr>
            <w:tcW w:w="669" w:type="dxa"/>
          </w:tcPr>
          <w:p>
            <w:pPr>
              <w:pStyle w:val="TableParagraph"/>
              <w:spacing w:line="165" w:lineRule="exact"/>
              <w:rPr>
                <w:i/>
                <w:sz w:val="10"/>
              </w:rPr>
            </w:pPr>
            <w:r>
              <w:rPr>
                <w:i/>
                <w:w w:val="125"/>
                <w:position w:val="3"/>
                <w:sz w:val="16"/>
              </w:rPr>
              <w:t>t</w:t>
            </w:r>
            <w:r>
              <w:rPr>
                <w:i/>
                <w:w w:val="125"/>
                <w:sz w:val="10"/>
              </w:rPr>
              <w:t>st</w:t>
            </w:r>
          </w:p>
        </w:tc>
        <w:tc>
          <w:tcPr>
            <w:tcW w:w="2620" w:type="dxa"/>
          </w:tcPr>
          <w:p>
            <w:pPr>
              <w:pStyle w:val="TableParagraph"/>
              <w:spacing w:line="165" w:lineRule="exact"/>
              <w:ind w:left="150"/>
              <w:rPr>
                <w:sz w:val="16"/>
              </w:rPr>
            </w:pPr>
            <w:r>
              <w:rPr>
                <w:w w:val="105"/>
                <w:sz w:val="16"/>
              </w:rPr>
              <w:t>Stefan time</w:t>
            </w:r>
          </w:p>
        </w:tc>
        <w:tc>
          <w:tcPr>
            <w:tcW w:w="1737" w:type="dxa"/>
          </w:tcPr>
          <w:p>
            <w:pPr>
              <w:pStyle w:val="TableParagraph"/>
              <w:spacing w:line="165" w:lineRule="exact"/>
              <w:ind w:left="933"/>
              <w:rPr>
                <w:sz w:val="16"/>
              </w:rPr>
            </w:pPr>
            <w:r>
              <w:rPr>
                <w:w w:val="98"/>
                <w:sz w:val="16"/>
              </w:rPr>
              <w:t>s</w:t>
            </w:r>
          </w:p>
        </w:tc>
      </w:tr>
      <w:tr>
        <w:trPr>
          <w:trHeight w:val="198" w:hRule="atLeast"/>
        </w:trPr>
        <w:tc>
          <w:tcPr>
            <w:tcW w:w="669" w:type="dxa"/>
          </w:tcPr>
          <w:p>
            <w:pPr>
              <w:pStyle w:val="TableParagraph"/>
              <w:spacing w:line="179" w:lineRule="exact"/>
              <w:rPr>
                <w:i/>
                <w:sz w:val="16"/>
              </w:rPr>
            </w:pPr>
            <w:r>
              <w:rPr>
                <w:rFonts w:ascii="Cambria"/>
                <w:i/>
                <w:w w:val="110"/>
                <w:sz w:val="16"/>
              </w:rPr>
              <w:t>q</w:t>
            </w:r>
            <w:r>
              <w:rPr>
                <w:i/>
                <w:w w:val="110"/>
                <w:sz w:val="16"/>
                <w:vertAlign w:val="subscript"/>
              </w:rPr>
              <w:t>l</w:t>
            </w:r>
          </w:p>
        </w:tc>
        <w:tc>
          <w:tcPr>
            <w:tcW w:w="2620" w:type="dxa"/>
          </w:tcPr>
          <w:p>
            <w:pPr>
              <w:pStyle w:val="TableParagraph"/>
              <w:spacing w:line="178" w:lineRule="exact"/>
              <w:ind w:left="150"/>
              <w:rPr>
                <w:sz w:val="16"/>
              </w:rPr>
            </w:pPr>
            <w:r>
              <w:rPr>
                <w:w w:val="105"/>
                <w:sz w:val="16"/>
              </w:rPr>
              <w:t>Density of liquid state</w:t>
            </w:r>
          </w:p>
        </w:tc>
        <w:tc>
          <w:tcPr>
            <w:tcW w:w="1737" w:type="dxa"/>
          </w:tcPr>
          <w:p>
            <w:pPr>
              <w:pStyle w:val="TableParagraph"/>
              <w:spacing w:line="179" w:lineRule="exact"/>
              <w:ind w:left="933"/>
              <w:rPr>
                <w:sz w:val="16"/>
              </w:rPr>
            </w:pPr>
            <w:r>
              <w:rPr>
                <w:w w:val="105"/>
                <w:sz w:val="16"/>
              </w:rPr>
              <w:t>kg m</w:t>
            </w:r>
            <w:r>
              <w:rPr>
                <w:rFonts w:ascii="Arial" w:hAnsi="Arial"/>
                <w:w w:val="105"/>
                <w:sz w:val="16"/>
                <w:vertAlign w:val="superscript"/>
              </w:rPr>
              <w:t>—</w:t>
            </w:r>
            <w:r>
              <w:rPr>
                <w:w w:val="105"/>
                <w:sz w:val="16"/>
                <w:vertAlign w:val="superscript"/>
              </w:rPr>
              <w:t>3</w:t>
            </w:r>
          </w:p>
        </w:tc>
      </w:tr>
      <w:tr>
        <w:trPr>
          <w:trHeight w:val="203" w:hRule="atLeast"/>
        </w:trPr>
        <w:tc>
          <w:tcPr>
            <w:tcW w:w="669" w:type="dxa"/>
          </w:tcPr>
          <w:p>
            <w:pPr>
              <w:pStyle w:val="TableParagraph"/>
              <w:spacing w:line="183" w:lineRule="exact"/>
              <w:rPr>
                <w:i/>
                <w:sz w:val="16"/>
              </w:rPr>
            </w:pPr>
            <w:r>
              <w:rPr>
                <w:rFonts w:ascii="Cambria"/>
                <w:i/>
                <w:w w:val="115"/>
                <w:sz w:val="16"/>
              </w:rPr>
              <w:t>q</w:t>
            </w:r>
            <w:r>
              <w:rPr>
                <w:i/>
                <w:w w:val="115"/>
                <w:sz w:val="16"/>
                <w:vertAlign w:val="subscript"/>
              </w:rPr>
              <w:t>s</w:t>
            </w:r>
          </w:p>
        </w:tc>
        <w:tc>
          <w:tcPr>
            <w:tcW w:w="2620" w:type="dxa"/>
          </w:tcPr>
          <w:p>
            <w:pPr>
              <w:pStyle w:val="TableParagraph"/>
              <w:spacing w:line="182" w:lineRule="exact" w:before="1"/>
              <w:ind w:left="150"/>
              <w:rPr>
                <w:sz w:val="16"/>
              </w:rPr>
            </w:pPr>
            <w:r>
              <w:rPr>
                <w:w w:val="105"/>
                <w:sz w:val="16"/>
              </w:rPr>
              <w:t>Density of solid state</w:t>
            </w:r>
          </w:p>
        </w:tc>
        <w:tc>
          <w:tcPr>
            <w:tcW w:w="1737" w:type="dxa"/>
          </w:tcPr>
          <w:p>
            <w:pPr>
              <w:pStyle w:val="TableParagraph"/>
              <w:spacing w:line="183" w:lineRule="exact"/>
              <w:ind w:left="933"/>
              <w:rPr>
                <w:sz w:val="16"/>
              </w:rPr>
            </w:pPr>
            <w:r>
              <w:rPr>
                <w:w w:val="105"/>
                <w:sz w:val="16"/>
              </w:rPr>
              <w:t>kg m</w:t>
            </w:r>
            <w:r>
              <w:rPr>
                <w:rFonts w:ascii="Arial" w:hAnsi="Arial"/>
                <w:w w:val="105"/>
                <w:sz w:val="16"/>
                <w:vertAlign w:val="superscript"/>
              </w:rPr>
              <w:t>—</w:t>
            </w:r>
            <w:r>
              <w:rPr>
                <w:w w:val="105"/>
                <w:sz w:val="16"/>
                <w:vertAlign w:val="superscript"/>
              </w:rPr>
              <w:t>3</w:t>
            </w:r>
          </w:p>
        </w:tc>
      </w:tr>
    </w:tbl>
    <w:p>
      <w:pPr>
        <w:tabs>
          <w:tab w:pos="1125" w:val="left" w:leader="none"/>
          <w:tab w:pos="4528" w:val="left" w:leader="none"/>
        </w:tabs>
        <w:spacing w:line="256" w:lineRule="auto" w:before="0"/>
        <w:ind w:left="306" w:right="108" w:firstLine="0"/>
        <w:jc w:val="left"/>
        <w:rPr>
          <w:sz w:val="16"/>
        </w:rPr>
      </w:pPr>
      <w:r>
        <w:rPr>
          <w:i/>
          <w:w w:val="105"/>
          <w:sz w:val="16"/>
        </w:rPr>
        <w:t>C</w:t>
      </w:r>
      <w:r>
        <w:rPr>
          <w:i/>
          <w:w w:val="105"/>
          <w:sz w:val="16"/>
          <w:vertAlign w:val="subscript"/>
        </w:rPr>
        <w:t>psolid</w:t>
      </w:r>
      <w:r>
        <w:rPr>
          <w:i/>
          <w:w w:val="105"/>
          <w:sz w:val="16"/>
          <w:vertAlign w:val="baseline"/>
        </w:rPr>
        <w:tab/>
      </w:r>
      <w:r>
        <w:rPr>
          <w:w w:val="105"/>
          <w:sz w:val="16"/>
          <w:vertAlign w:val="baseline"/>
        </w:rPr>
        <w:t>Speciﬁc heat capacity of </w:t>
      </w:r>
      <w:r>
        <w:rPr>
          <w:spacing w:val="5"/>
          <w:w w:val="105"/>
          <w:sz w:val="16"/>
          <w:vertAlign w:val="baseline"/>
        </w:rPr>
        <w:t> </w:t>
      </w:r>
      <w:r>
        <w:rPr>
          <w:w w:val="105"/>
          <w:sz w:val="16"/>
          <w:vertAlign w:val="baseline"/>
        </w:rPr>
        <w:t>solid</w:t>
      </w:r>
      <w:r>
        <w:rPr>
          <w:spacing w:val="11"/>
          <w:w w:val="105"/>
          <w:sz w:val="16"/>
          <w:vertAlign w:val="baseline"/>
        </w:rPr>
        <w:t> </w:t>
      </w:r>
      <w:r>
        <w:rPr>
          <w:w w:val="105"/>
          <w:sz w:val="16"/>
          <w:vertAlign w:val="baseline"/>
        </w:rPr>
        <w:t>hydroquinone</w:t>
        <w:tab/>
        <w:t>J K</w:t>
      </w:r>
      <w:r>
        <w:rPr>
          <w:rFonts w:ascii="Arial" w:hAnsi="Arial"/>
          <w:w w:val="105"/>
          <w:sz w:val="16"/>
          <w:vertAlign w:val="superscript"/>
        </w:rPr>
        <w:t>—</w:t>
      </w:r>
      <w:r>
        <w:rPr>
          <w:w w:val="105"/>
          <w:sz w:val="16"/>
          <w:vertAlign w:val="superscript"/>
        </w:rPr>
        <w:t>1</w:t>
      </w:r>
      <w:r>
        <w:rPr>
          <w:w w:val="105"/>
          <w:sz w:val="16"/>
          <w:vertAlign w:val="baseline"/>
        </w:rPr>
        <w:t> kg</w:t>
      </w:r>
      <w:r>
        <w:rPr>
          <w:rFonts w:ascii="Arial" w:hAnsi="Arial"/>
          <w:w w:val="105"/>
          <w:sz w:val="16"/>
          <w:vertAlign w:val="superscript"/>
        </w:rPr>
        <w:t>—</w:t>
      </w:r>
      <w:r>
        <w:rPr>
          <w:w w:val="105"/>
          <w:sz w:val="16"/>
          <w:vertAlign w:val="superscript"/>
        </w:rPr>
        <w:t>1</w:t>
      </w:r>
      <w:r>
        <w:rPr>
          <w:w w:val="105"/>
          <w:sz w:val="16"/>
          <w:vertAlign w:val="baseline"/>
        </w:rPr>
        <w:t> </w:t>
      </w:r>
      <w:r>
        <w:rPr>
          <w:i/>
          <w:w w:val="105"/>
          <w:sz w:val="16"/>
          <w:vertAlign w:val="baseline"/>
        </w:rPr>
        <w:t>C</w:t>
      </w:r>
      <w:r>
        <w:rPr>
          <w:i/>
          <w:w w:val="105"/>
          <w:sz w:val="16"/>
          <w:vertAlign w:val="subscript"/>
        </w:rPr>
        <w:t>pliquid</w:t>
      </w:r>
      <w:r>
        <w:rPr>
          <w:i/>
          <w:w w:val="105"/>
          <w:sz w:val="16"/>
          <w:vertAlign w:val="baseline"/>
        </w:rPr>
        <w:tab/>
      </w:r>
      <w:r>
        <w:rPr>
          <w:w w:val="105"/>
          <w:sz w:val="16"/>
          <w:vertAlign w:val="baseline"/>
        </w:rPr>
        <w:t>Speciﬁc heat capacity of </w:t>
      </w:r>
      <w:r>
        <w:rPr>
          <w:spacing w:val="6"/>
          <w:w w:val="105"/>
          <w:sz w:val="16"/>
          <w:vertAlign w:val="baseline"/>
        </w:rPr>
        <w:t> </w:t>
      </w:r>
      <w:r>
        <w:rPr>
          <w:w w:val="105"/>
          <w:sz w:val="16"/>
          <w:vertAlign w:val="baseline"/>
        </w:rPr>
        <w:t>liquid</w:t>
      </w:r>
      <w:r>
        <w:rPr>
          <w:spacing w:val="12"/>
          <w:w w:val="105"/>
          <w:sz w:val="16"/>
          <w:vertAlign w:val="baseline"/>
        </w:rPr>
        <w:t> </w:t>
      </w:r>
      <w:r>
        <w:rPr>
          <w:w w:val="105"/>
          <w:sz w:val="16"/>
          <w:vertAlign w:val="baseline"/>
        </w:rPr>
        <w:t>hydroquinone</w:t>
        <w:tab/>
        <w:t>J K</w:t>
      </w:r>
      <w:r>
        <w:rPr>
          <w:rFonts w:ascii="Arial" w:hAnsi="Arial"/>
          <w:w w:val="105"/>
          <w:sz w:val="16"/>
          <w:vertAlign w:val="superscript"/>
        </w:rPr>
        <w:t>—</w:t>
      </w:r>
      <w:r>
        <w:rPr>
          <w:w w:val="105"/>
          <w:sz w:val="16"/>
          <w:vertAlign w:val="superscript"/>
        </w:rPr>
        <w:t>1</w:t>
      </w:r>
      <w:r>
        <w:rPr>
          <w:w w:val="105"/>
          <w:sz w:val="16"/>
          <w:vertAlign w:val="baseline"/>
        </w:rPr>
        <w:t> kg</w:t>
      </w:r>
      <w:r>
        <w:rPr>
          <w:rFonts w:ascii="Arial" w:hAnsi="Arial"/>
          <w:w w:val="105"/>
          <w:sz w:val="16"/>
          <w:vertAlign w:val="superscript"/>
        </w:rPr>
        <w:t>—</w:t>
      </w:r>
      <w:r>
        <w:rPr>
          <w:w w:val="105"/>
          <w:sz w:val="16"/>
          <w:vertAlign w:val="superscript"/>
        </w:rPr>
        <w:t>1</w:t>
      </w:r>
      <w:r>
        <w:rPr>
          <w:w w:val="105"/>
          <w:sz w:val="16"/>
          <w:vertAlign w:val="baseline"/>
        </w:rPr>
        <w:t> </w:t>
      </w:r>
      <w:r>
        <w:rPr>
          <w:i/>
          <w:w w:val="105"/>
          <w:sz w:val="16"/>
          <w:vertAlign w:val="baseline"/>
        </w:rPr>
        <w:t>C</w:t>
      </w:r>
      <w:r>
        <w:rPr>
          <w:i/>
          <w:w w:val="105"/>
          <w:sz w:val="16"/>
          <w:vertAlign w:val="subscript"/>
        </w:rPr>
        <w:t>pwater</w:t>
      </w:r>
      <w:r>
        <w:rPr>
          <w:i/>
          <w:w w:val="105"/>
          <w:sz w:val="16"/>
          <w:vertAlign w:val="baseline"/>
        </w:rPr>
        <w:tab/>
      </w:r>
      <w:r>
        <w:rPr>
          <w:w w:val="105"/>
          <w:sz w:val="16"/>
          <w:vertAlign w:val="baseline"/>
        </w:rPr>
        <w:t>Speciﬁc heat capacity</w:t>
      </w:r>
      <w:r>
        <w:rPr>
          <w:spacing w:val="28"/>
          <w:w w:val="105"/>
          <w:sz w:val="16"/>
          <w:vertAlign w:val="baseline"/>
        </w:rPr>
        <w:t> </w:t>
      </w:r>
      <w:r>
        <w:rPr>
          <w:w w:val="105"/>
          <w:sz w:val="16"/>
          <w:vertAlign w:val="baseline"/>
        </w:rPr>
        <w:t>of</w:t>
      </w:r>
      <w:r>
        <w:rPr>
          <w:spacing w:val="9"/>
          <w:w w:val="105"/>
          <w:sz w:val="16"/>
          <w:vertAlign w:val="baseline"/>
        </w:rPr>
        <w:t> </w:t>
      </w:r>
      <w:r>
        <w:rPr>
          <w:w w:val="105"/>
          <w:sz w:val="16"/>
          <w:vertAlign w:val="baseline"/>
        </w:rPr>
        <w:t>water</w:t>
        <w:tab/>
        <w:t>J K</w:t>
      </w:r>
      <w:r>
        <w:rPr>
          <w:rFonts w:ascii="Arial" w:hAnsi="Arial"/>
          <w:w w:val="105"/>
          <w:sz w:val="16"/>
          <w:vertAlign w:val="superscript"/>
        </w:rPr>
        <w:t>—</w:t>
      </w:r>
      <w:r>
        <w:rPr>
          <w:w w:val="105"/>
          <w:sz w:val="16"/>
          <w:vertAlign w:val="superscript"/>
        </w:rPr>
        <w:t>1</w:t>
      </w:r>
      <w:r>
        <w:rPr>
          <w:w w:val="105"/>
          <w:sz w:val="16"/>
          <w:vertAlign w:val="baseline"/>
        </w:rPr>
        <w:t> kg</w:t>
      </w:r>
      <w:r>
        <w:rPr>
          <w:rFonts w:ascii="Arial" w:hAnsi="Arial"/>
          <w:w w:val="105"/>
          <w:sz w:val="16"/>
          <w:vertAlign w:val="superscript"/>
        </w:rPr>
        <w:t>—</w:t>
      </w:r>
      <w:r>
        <w:rPr>
          <w:w w:val="105"/>
          <w:sz w:val="16"/>
          <w:vertAlign w:val="superscript"/>
        </w:rPr>
        <w:t>1</w:t>
      </w:r>
      <w:r>
        <w:rPr>
          <w:w w:val="105"/>
          <w:sz w:val="16"/>
          <w:vertAlign w:val="baseline"/>
        </w:rPr>
        <w:t> </w:t>
      </w:r>
      <w:r>
        <w:rPr>
          <w:i/>
          <w:w w:val="105"/>
          <w:sz w:val="16"/>
          <w:vertAlign w:val="baseline"/>
        </w:rPr>
        <w:t>h</w:t>
        <w:tab/>
      </w:r>
      <w:r>
        <w:rPr>
          <w:w w:val="105"/>
          <w:sz w:val="16"/>
          <w:vertAlign w:val="baseline"/>
        </w:rPr>
        <w:t>Coeﬃcient  of</w:t>
      </w:r>
      <w:r>
        <w:rPr>
          <w:spacing w:val="-16"/>
          <w:w w:val="105"/>
          <w:sz w:val="16"/>
          <w:vertAlign w:val="baseline"/>
        </w:rPr>
        <w:t> </w:t>
      </w:r>
      <w:r>
        <w:rPr>
          <w:w w:val="105"/>
          <w:sz w:val="16"/>
          <w:vertAlign w:val="baseline"/>
        </w:rPr>
        <w:t>convection</w:t>
      </w:r>
      <w:r>
        <w:rPr>
          <w:spacing w:val="11"/>
          <w:w w:val="105"/>
          <w:sz w:val="16"/>
          <w:vertAlign w:val="baseline"/>
        </w:rPr>
        <w:t> </w:t>
      </w:r>
      <w:r>
        <w:rPr>
          <w:w w:val="105"/>
          <w:sz w:val="16"/>
          <w:vertAlign w:val="baseline"/>
        </w:rPr>
        <w:t>water-hydroquinone</w:t>
        <w:tab/>
        <w:t>W m</w:t>
      </w:r>
      <w:r>
        <w:rPr>
          <w:rFonts w:ascii="Arial" w:hAnsi="Arial"/>
          <w:w w:val="105"/>
          <w:sz w:val="16"/>
          <w:vertAlign w:val="superscript"/>
        </w:rPr>
        <w:t>—</w:t>
      </w:r>
      <w:r>
        <w:rPr>
          <w:w w:val="105"/>
          <w:sz w:val="16"/>
          <w:vertAlign w:val="superscript"/>
        </w:rPr>
        <w:t>2</w:t>
      </w:r>
      <w:r>
        <w:rPr>
          <w:w w:val="105"/>
          <w:sz w:val="16"/>
          <w:vertAlign w:val="baseline"/>
        </w:rPr>
        <w:t> </w:t>
      </w:r>
      <w:r>
        <w:rPr>
          <w:spacing w:val="-8"/>
          <w:w w:val="105"/>
          <w:sz w:val="16"/>
          <w:vertAlign w:val="baseline"/>
        </w:rPr>
        <w:t>K</w:t>
      </w:r>
      <w:r>
        <w:rPr>
          <w:rFonts w:ascii="Arial" w:hAnsi="Arial"/>
          <w:spacing w:val="-8"/>
          <w:w w:val="105"/>
          <w:sz w:val="16"/>
          <w:vertAlign w:val="superscript"/>
        </w:rPr>
        <w:t>—</w:t>
      </w:r>
      <w:r>
        <w:rPr>
          <w:spacing w:val="-8"/>
          <w:w w:val="105"/>
          <w:sz w:val="16"/>
          <w:vertAlign w:val="superscript"/>
        </w:rPr>
        <w:t>1</w:t>
      </w:r>
      <w:r>
        <w:rPr>
          <w:spacing w:val="-8"/>
          <w:w w:val="105"/>
          <w:sz w:val="16"/>
          <w:vertAlign w:val="baseline"/>
        </w:rPr>
        <w:t> </w:t>
      </w:r>
      <w:r>
        <w:rPr>
          <w:i/>
          <w:w w:val="105"/>
          <w:sz w:val="16"/>
          <w:vertAlign w:val="baseline"/>
        </w:rPr>
        <w:t>K</w:t>
        <w:tab/>
      </w:r>
      <w:r>
        <w:rPr>
          <w:w w:val="105"/>
          <w:sz w:val="16"/>
          <w:vertAlign w:val="baseline"/>
        </w:rPr>
        <w:t>Coeﬃcient</w:t>
      </w:r>
      <w:r>
        <w:rPr>
          <w:spacing w:val="8"/>
          <w:w w:val="105"/>
          <w:sz w:val="16"/>
          <w:vertAlign w:val="baseline"/>
        </w:rPr>
        <w:t> </w:t>
      </w:r>
      <w:r>
        <w:rPr>
          <w:w w:val="105"/>
          <w:sz w:val="16"/>
          <w:vertAlign w:val="baseline"/>
        </w:rPr>
        <w:t>of</w:t>
      </w:r>
      <w:r>
        <w:rPr>
          <w:spacing w:val="7"/>
          <w:w w:val="105"/>
          <w:sz w:val="16"/>
          <w:vertAlign w:val="baseline"/>
        </w:rPr>
        <w:t> </w:t>
      </w:r>
      <w:r>
        <w:rPr>
          <w:w w:val="105"/>
          <w:sz w:val="16"/>
          <w:vertAlign w:val="baseline"/>
        </w:rPr>
        <w:t>conductivity</w:t>
        <w:tab/>
        <w:t>W m</w:t>
      </w:r>
      <w:r>
        <w:rPr>
          <w:rFonts w:ascii="Arial" w:hAnsi="Arial"/>
          <w:w w:val="105"/>
          <w:sz w:val="16"/>
          <w:vertAlign w:val="superscript"/>
        </w:rPr>
        <w:t>—</w:t>
      </w:r>
      <w:r>
        <w:rPr>
          <w:w w:val="105"/>
          <w:sz w:val="16"/>
          <w:vertAlign w:val="superscript"/>
        </w:rPr>
        <w:t>1</w:t>
      </w:r>
      <w:r>
        <w:rPr>
          <w:w w:val="105"/>
          <w:sz w:val="16"/>
          <w:vertAlign w:val="baseline"/>
        </w:rPr>
        <w:t> </w:t>
      </w:r>
      <w:r>
        <w:rPr>
          <w:spacing w:val="-8"/>
          <w:w w:val="105"/>
          <w:sz w:val="16"/>
          <w:vertAlign w:val="baseline"/>
        </w:rPr>
        <w:t>K</w:t>
      </w:r>
      <w:r>
        <w:rPr>
          <w:rFonts w:ascii="Arial" w:hAnsi="Arial"/>
          <w:spacing w:val="-8"/>
          <w:w w:val="105"/>
          <w:sz w:val="16"/>
          <w:vertAlign w:val="superscript"/>
        </w:rPr>
        <w:t>—</w:t>
      </w:r>
      <w:r>
        <w:rPr>
          <w:spacing w:val="-8"/>
          <w:w w:val="105"/>
          <w:sz w:val="16"/>
          <w:vertAlign w:val="superscript"/>
        </w:rPr>
        <w:t>1</w:t>
      </w:r>
      <w:r>
        <w:rPr>
          <w:spacing w:val="-8"/>
          <w:w w:val="105"/>
          <w:sz w:val="16"/>
          <w:vertAlign w:val="baseline"/>
        </w:rPr>
        <w:t> </w:t>
      </w:r>
      <w:r>
        <w:rPr>
          <w:i/>
          <w:w w:val="105"/>
          <w:sz w:val="16"/>
          <w:vertAlign w:val="baseline"/>
        </w:rPr>
        <w:t>K</w:t>
      </w:r>
      <w:r>
        <w:rPr>
          <w:i/>
          <w:w w:val="105"/>
          <w:sz w:val="16"/>
          <w:vertAlign w:val="subscript"/>
        </w:rPr>
        <w:t>l</w:t>
      </w:r>
      <w:r>
        <w:rPr>
          <w:i/>
          <w:w w:val="105"/>
          <w:sz w:val="16"/>
          <w:vertAlign w:val="baseline"/>
        </w:rPr>
        <w:tab/>
      </w:r>
      <w:r>
        <w:rPr>
          <w:w w:val="105"/>
          <w:sz w:val="16"/>
          <w:vertAlign w:val="baseline"/>
        </w:rPr>
        <w:t>Coeﬃcient of liquid hydroquinone conductivity W m</w:t>
      </w:r>
      <w:r>
        <w:rPr>
          <w:rFonts w:ascii="Arial" w:hAnsi="Arial"/>
          <w:w w:val="105"/>
          <w:sz w:val="16"/>
          <w:vertAlign w:val="superscript"/>
        </w:rPr>
        <w:t>—</w:t>
      </w:r>
      <w:r>
        <w:rPr>
          <w:w w:val="105"/>
          <w:sz w:val="16"/>
          <w:vertAlign w:val="superscript"/>
        </w:rPr>
        <w:t>1</w:t>
      </w:r>
      <w:r>
        <w:rPr>
          <w:w w:val="105"/>
          <w:sz w:val="16"/>
          <w:vertAlign w:val="baseline"/>
        </w:rPr>
        <w:t> </w:t>
      </w:r>
      <w:r>
        <w:rPr>
          <w:spacing w:val="-7"/>
          <w:w w:val="105"/>
          <w:sz w:val="16"/>
          <w:vertAlign w:val="baseline"/>
        </w:rPr>
        <w:t>K</w:t>
      </w:r>
      <w:r>
        <w:rPr>
          <w:rFonts w:ascii="Arial" w:hAnsi="Arial"/>
          <w:spacing w:val="-7"/>
          <w:w w:val="105"/>
          <w:sz w:val="16"/>
          <w:vertAlign w:val="superscript"/>
        </w:rPr>
        <w:t>—</w:t>
      </w:r>
      <w:r>
        <w:rPr>
          <w:spacing w:val="-7"/>
          <w:w w:val="105"/>
          <w:sz w:val="16"/>
          <w:vertAlign w:val="superscript"/>
        </w:rPr>
        <w:t>1</w:t>
      </w:r>
      <w:r>
        <w:rPr>
          <w:spacing w:val="-7"/>
          <w:w w:val="105"/>
          <w:sz w:val="16"/>
          <w:vertAlign w:val="baseline"/>
        </w:rPr>
        <w:t> </w:t>
      </w:r>
      <w:r>
        <w:rPr>
          <w:i/>
          <w:w w:val="105"/>
          <w:sz w:val="16"/>
          <w:vertAlign w:val="baseline"/>
        </w:rPr>
        <w:t>K</w:t>
      </w:r>
      <w:r>
        <w:rPr>
          <w:i/>
          <w:w w:val="105"/>
          <w:sz w:val="16"/>
          <w:vertAlign w:val="subscript"/>
        </w:rPr>
        <w:t>s</w:t>
      </w:r>
      <w:r>
        <w:rPr>
          <w:i/>
          <w:w w:val="105"/>
          <w:sz w:val="16"/>
          <w:vertAlign w:val="baseline"/>
        </w:rPr>
        <w:tab/>
      </w:r>
      <w:r>
        <w:rPr>
          <w:w w:val="105"/>
          <w:sz w:val="16"/>
          <w:vertAlign w:val="baseline"/>
        </w:rPr>
        <w:t>Coeﬃcient of solid</w:t>
      </w:r>
      <w:r>
        <w:rPr>
          <w:spacing w:val="36"/>
          <w:w w:val="105"/>
          <w:sz w:val="16"/>
          <w:vertAlign w:val="baseline"/>
        </w:rPr>
        <w:t> </w:t>
      </w:r>
      <w:r>
        <w:rPr>
          <w:w w:val="105"/>
          <w:sz w:val="16"/>
          <w:vertAlign w:val="baseline"/>
        </w:rPr>
        <w:t>hydroquinone</w:t>
      </w:r>
      <w:r>
        <w:rPr>
          <w:spacing w:val="12"/>
          <w:w w:val="105"/>
          <w:sz w:val="16"/>
          <w:vertAlign w:val="baseline"/>
        </w:rPr>
        <w:t> </w:t>
      </w:r>
      <w:r>
        <w:rPr>
          <w:w w:val="105"/>
          <w:sz w:val="16"/>
          <w:vertAlign w:val="baseline"/>
        </w:rPr>
        <w:t>conductivity</w:t>
        <w:tab/>
        <w:t>W m</w:t>
      </w:r>
      <w:r>
        <w:rPr>
          <w:rFonts w:ascii="Arial" w:hAnsi="Arial"/>
          <w:w w:val="105"/>
          <w:sz w:val="16"/>
          <w:vertAlign w:val="superscript"/>
        </w:rPr>
        <w:t>—</w:t>
      </w:r>
      <w:r>
        <w:rPr>
          <w:w w:val="105"/>
          <w:sz w:val="16"/>
          <w:vertAlign w:val="superscript"/>
        </w:rPr>
        <w:t>1</w:t>
      </w:r>
      <w:r>
        <w:rPr>
          <w:w w:val="105"/>
          <w:sz w:val="16"/>
          <w:vertAlign w:val="baseline"/>
        </w:rPr>
        <w:t> </w:t>
      </w:r>
      <w:r>
        <w:rPr>
          <w:spacing w:val="-8"/>
          <w:w w:val="105"/>
          <w:sz w:val="16"/>
          <w:vertAlign w:val="baseline"/>
        </w:rPr>
        <w:t>K</w:t>
      </w:r>
      <w:r>
        <w:rPr>
          <w:rFonts w:ascii="Arial" w:hAnsi="Arial"/>
          <w:spacing w:val="-8"/>
          <w:w w:val="105"/>
          <w:sz w:val="16"/>
          <w:vertAlign w:val="superscript"/>
        </w:rPr>
        <w:t>—</w:t>
      </w:r>
      <w:r>
        <w:rPr>
          <w:spacing w:val="-8"/>
          <w:w w:val="105"/>
          <w:sz w:val="16"/>
          <w:vertAlign w:val="superscript"/>
        </w:rPr>
        <w:t>1</w:t>
      </w:r>
      <w:r>
        <w:rPr>
          <w:spacing w:val="-8"/>
          <w:w w:val="105"/>
          <w:sz w:val="16"/>
          <w:vertAlign w:val="baseline"/>
        </w:rPr>
        <w:t> </w:t>
      </w:r>
      <w:r>
        <w:rPr>
          <w:i/>
          <w:w w:val="135"/>
          <w:sz w:val="16"/>
          <w:vertAlign w:val="baseline"/>
        </w:rPr>
        <w:t>T</w:t>
      </w:r>
      <w:r>
        <w:rPr>
          <w:rFonts w:ascii="Arial" w:hAnsi="Arial"/>
          <w:w w:val="135"/>
          <w:sz w:val="16"/>
          <w:vertAlign w:val="subscript"/>
        </w:rPr>
        <w:t>1</w:t>
      </w:r>
      <w:r>
        <w:rPr>
          <w:rFonts w:ascii="Arial" w:hAnsi="Arial"/>
          <w:w w:val="135"/>
          <w:sz w:val="16"/>
          <w:vertAlign w:val="baseline"/>
        </w:rPr>
        <w:tab/>
      </w:r>
      <w:r>
        <w:rPr>
          <w:w w:val="105"/>
          <w:sz w:val="16"/>
          <w:vertAlign w:val="baseline"/>
        </w:rPr>
        <w:t>Water</w:t>
      </w:r>
      <w:r>
        <w:rPr>
          <w:spacing w:val="20"/>
          <w:w w:val="105"/>
          <w:sz w:val="16"/>
          <w:vertAlign w:val="baseline"/>
        </w:rPr>
        <w:t> </w:t>
      </w:r>
      <w:r>
        <w:rPr>
          <w:w w:val="105"/>
          <w:sz w:val="16"/>
          <w:vertAlign w:val="baseline"/>
        </w:rPr>
        <w:t>temperature</w:t>
        <w:tab/>
        <w:t>K,</w:t>
      </w:r>
      <w:r>
        <w:rPr>
          <w:spacing w:val="11"/>
          <w:w w:val="105"/>
          <w:sz w:val="16"/>
          <w:vertAlign w:val="baseline"/>
        </w:rPr>
        <w:t> </w:t>
      </w:r>
      <w:r>
        <w:rPr>
          <w:rFonts w:ascii="Palatino Linotype" w:hAnsi="Palatino Linotype"/>
          <w:w w:val="105"/>
          <w:sz w:val="16"/>
          <w:vertAlign w:val="baseline"/>
        </w:rPr>
        <w:t>°</w:t>
      </w:r>
      <w:r>
        <w:rPr>
          <w:w w:val="105"/>
          <w:sz w:val="16"/>
          <w:vertAlign w:val="baseline"/>
        </w:rPr>
        <w:t>C</w:t>
      </w:r>
    </w:p>
    <w:p>
      <w:pPr>
        <w:tabs>
          <w:tab w:pos="1125" w:val="left" w:leader="none"/>
          <w:tab w:pos="4528" w:val="left" w:leader="none"/>
        </w:tabs>
        <w:spacing w:line="172" w:lineRule="exact" w:before="0"/>
        <w:ind w:left="306" w:right="0" w:firstLine="0"/>
        <w:jc w:val="left"/>
        <w:rPr>
          <w:sz w:val="16"/>
        </w:rPr>
      </w:pPr>
      <w:r>
        <w:rPr>
          <w:i/>
          <w:w w:val="105"/>
          <w:sz w:val="16"/>
        </w:rPr>
        <w:t>T</w:t>
      </w:r>
      <w:r>
        <w:rPr>
          <w:w w:val="105"/>
          <w:sz w:val="16"/>
        </w:rPr>
        <w:t>(</w:t>
      </w:r>
      <w:r>
        <w:rPr>
          <w:i/>
          <w:w w:val="105"/>
          <w:sz w:val="16"/>
        </w:rPr>
        <w:t>r</w:t>
      </w:r>
      <w:r>
        <w:rPr>
          <w:w w:val="105"/>
          <w:sz w:val="16"/>
        </w:rPr>
        <w:t>)</w:t>
        <w:tab/>
        <w:t>Superﬁcial temperature of</w:t>
      </w:r>
      <w:r>
        <w:rPr>
          <w:spacing w:val="33"/>
          <w:w w:val="105"/>
          <w:sz w:val="16"/>
        </w:rPr>
        <w:t> </w:t>
      </w:r>
      <w:r>
        <w:rPr>
          <w:w w:val="105"/>
          <w:sz w:val="16"/>
        </w:rPr>
        <w:t>each</w:t>
      </w:r>
      <w:r>
        <w:rPr>
          <w:spacing w:val="10"/>
          <w:w w:val="105"/>
          <w:sz w:val="16"/>
        </w:rPr>
        <w:t> </w:t>
      </w:r>
      <w:r>
        <w:rPr>
          <w:w w:val="105"/>
          <w:sz w:val="16"/>
        </w:rPr>
        <w:t>segment</w:t>
        <w:tab/>
        <w:t>K,  </w:t>
      </w:r>
      <w:r>
        <w:rPr>
          <w:rFonts w:ascii="Palatino Linotype" w:hAnsi="Palatino Linotype"/>
          <w:w w:val="105"/>
          <w:sz w:val="16"/>
        </w:rPr>
        <w:t>°</w:t>
      </w:r>
      <w:r>
        <w:rPr>
          <w:rFonts w:ascii="Palatino Linotype" w:hAnsi="Palatino Linotype"/>
          <w:spacing w:val="-13"/>
          <w:w w:val="105"/>
          <w:sz w:val="16"/>
        </w:rPr>
        <w:t> </w:t>
      </w:r>
      <w:r>
        <w:rPr>
          <w:w w:val="105"/>
          <w:sz w:val="16"/>
        </w:rPr>
        <w:t>C</w:t>
      </w:r>
    </w:p>
    <w:p>
      <w:pPr>
        <w:tabs>
          <w:tab w:pos="4528" w:val="left" w:leader="none"/>
        </w:tabs>
        <w:spacing w:line="208" w:lineRule="exact" w:before="0"/>
        <w:ind w:left="306" w:right="0" w:firstLine="0"/>
        <w:jc w:val="left"/>
        <w:rPr>
          <w:sz w:val="16"/>
        </w:rPr>
      </w:pPr>
      <w:r>
        <w:rPr>
          <w:i/>
          <w:w w:val="105"/>
          <w:sz w:val="16"/>
        </w:rPr>
        <w:t>Tseg</w:t>
      </w:r>
      <w:r>
        <w:rPr>
          <w:w w:val="105"/>
          <w:sz w:val="16"/>
        </w:rPr>
        <w:t>(</w:t>
      </w:r>
      <w:r>
        <w:rPr>
          <w:i/>
          <w:w w:val="105"/>
          <w:sz w:val="16"/>
        </w:rPr>
        <w:t>t</w:t>
      </w:r>
      <w:r>
        <w:rPr>
          <w:w w:val="105"/>
          <w:sz w:val="16"/>
        </w:rPr>
        <w:t>, </w:t>
      </w:r>
      <w:r>
        <w:rPr>
          <w:i/>
          <w:w w:val="105"/>
          <w:sz w:val="16"/>
        </w:rPr>
        <w:t>k</w:t>
      </w:r>
      <w:r>
        <w:rPr>
          <w:w w:val="105"/>
          <w:sz w:val="16"/>
        </w:rPr>
        <w:t>)   </w:t>
      </w:r>
      <w:r>
        <w:rPr>
          <w:spacing w:val="16"/>
          <w:w w:val="105"/>
          <w:sz w:val="16"/>
        </w:rPr>
        <w:t> </w:t>
      </w:r>
      <w:r>
        <w:rPr>
          <w:w w:val="105"/>
          <w:sz w:val="16"/>
        </w:rPr>
        <w:t>Segment</w:t>
      </w:r>
      <w:r>
        <w:rPr>
          <w:spacing w:val="13"/>
          <w:w w:val="105"/>
          <w:sz w:val="16"/>
        </w:rPr>
        <w:t> </w:t>
      </w:r>
      <w:r>
        <w:rPr>
          <w:w w:val="105"/>
          <w:sz w:val="16"/>
        </w:rPr>
        <w:t>temperature</w:t>
        <w:tab/>
        <w:t>K,  </w:t>
      </w:r>
      <w:r>
        <w:rPr>
          <w:rFonts w:ascii="Palatino Linotype" w:hAnsi="Palatino Linotype"/>
          <w:w w:val="105"/>
          <w:sz w:val="16"/>
        </w:rPr>
        <w:t>°</w:t>
      </w:r>
      <w:r>
        <w:rPr>
          <w:rFonts w:ascii="Palatino Linotype" w:hAnsi="Palatino Linotype"/>
          <w:spacing w:val="-12"/>
          <w:w w:val="105"/>
          <w:sz w:val="16"/>
        </w:rPr>
        <w:t> </w:t>
      </w:r>
      <w:r>
        <w:rPr>
          <w:w w:val="105"/>
          <w:sz w:val="16"/>
        </w:rPr>
        <w:t>C</w:t>
      </w:r>
    </w:p>
    <w:p>
      <w:pPr>
        <w:tabs>
          <w:tab w:pos="1125" w:val="left" w:leader="none"/>
          <w:tab w:pos="4528" w:val="left" w:leader="none"/>
        </w:tabs>
        <w:spacing w:before="1"/>
        <w:ind w:left="306" w:right="0" w:firstLine="0"/>
        <w:jc w:val="left"/>
        <w:rPr>
          <w:sz w:val="16"/>
        </w:rPr>
      </w:pPr>
      <w:r>
        <w:rPr>
          <w:i/>
          <w:w w:val="105"/>
          <w:sz w:val="16"/>
        </w:rPr>
        <w:t>q</w:t>
      </w:r>
      <w:r>
        <w:rPr>
          <w:i/>
          <w:w w:val="105"/>
          <w:sz w:val="16"/>
          <w:vertAlign w:val="subscript"/>
        </w:rPr>
        <w:t>mass</w:t>
      </w:r>
      <w:r>
        <w:rPr>
          <w:w w:val="105"/>
          <w:sz w:val="16"/>
          <w:vertAlign w:val="baseline"/>
        </w:rPr>
        <w:t>(</w:t>
      </w:r>
      <w:r>
        <w:rPr>
          <w:i/>
          <w:w w:val="105"/>
          <w:sz w:val="16"/>
          <w:vertAlign w:val="baseline"/>
        </w:rPr>
        <w:t>t</w:t>
      </w:r>
      <w:r>
        <w:rPr>
          <w:w w:val="105"/>
          <w:sz w:val="16"/>
          <w:vertAlign w:val="baseline"/>
        </w:rPr>
        <w:t>)</w:t>
        <w:tab/>
        <w:t>Water</w:t>
      </w:r>
      <w:r>
        <w:rPr>
          <w:spacing w:val="13"/>
          <w:w w:val="105"/>
          <w:sz w:val="16"/>
          <w:vertAlign w:val="baseline"/>
        </w:rPr>
        <w:t> </w:t>
      </w:r>
      <w:r>
        <w:rPr>
          <w:w w:val="105"/>
          <w:sz w:val="16"/>
          <w:vertAlign w:val="baseline"/>
        </w:rPr>
        <w:t>ﬂow</w:t>
      </w:r>
      <w:r>
        <w:rPr>
          <w:spacing w:val="15"/>
          <w:w w:val="105"/>
          <w:sz w:val="16"/>
          <w:vertAlign w:val="baseline"/>
        </w:rPr>
        <w:t> </w:t>
      </w:r>
      <w:r>
        <w:rPr>
          <w:w w:val="105"/>
          <w:sz w:val="16"/>
          <w:vertAlign w:val="baseline"/>
        </w:rPr>
        <w:t>rate</w:t>
        <w:tab/>
        <w:t>kg</w:t>
      </w:r>
      <w:r>
        <w:rPr>
          <w:spacing w:val="-18"/>
          <w:w w:val="105"/>
          <w:sz w:val="16"/>
          <w:vertAlign w:val="baseline"/>
        </w:rPr>
        <w:t> </w:t>
      </w:r>
      <w:r>
        <w:rPr>
          <w:w w:val="105"/>
          <w:sz w:val="16"/>
          <w:vertAlign w:val="baseline"/>
        </w:rPr>
        <w:t>s</w:t>
      </w:r>
      <w:r>
        <w:rPr>
          <w:rFonts w:ascii="Arial" w:hAnsi="Arial"/>
          <w:w w:val="105"/>
          <w:sz w:val="16"/>
          <w:vertAlign w:val="superscript"/>
        </w:rPr>
        <w:t>—</w:t>
      </w:r>
      <w:r>
        <w:rPr>
          <w:w w:val="105"/>
          <w:sz w:val="16"/>
          <w:vertAlign w:val="superscript"/>
        </w:rPr>
        <w:t>1</w:t>
      </w:r>
    </w:p>
    <w:p>
      <w:pPr>
        <w:tabs>
          <w:tab w:pos="1125" w:val="left" w:leader="none"/>
          <w:tab w:pos="4528" w:val="left" w:leader="none"/>
        </w:tabs>
        <w:spacing w:before="16"/>
        <w:ind w:left="306" w:right="0" w:firstLine="0"/>
        <w:jc w:val="left"/>
        <w:rPr>
          <w:sz w:val="16"/>
        </w:rPr>
      </w:pPr>
      <w:r>
        <w:rPr>
          <w:i/>
          <w:w w:val="105"/>
          <w:sz w:val="16"/>
        </w:rPr>
        <w:t>r</w:t>
      </w:r>
      <w:r>
        <w:rPr>
          <w:i/>
          <w:w w:val="105"/>
          <w:sz w:val="16"/>
          <w:vertAlign w:val="subscript"/>
        </w:rPr>
        <w:t>e</w:t>
      </w:r>
      <w:r>
        <w:rPr>
          <w:i/>
          <w:w w:val="105"/>
          <w:sz w:val="16"/>
          <w:vertAlign w:val="baseline"/>
        </w:rPr>
        <w:tab/>
      </w:r>
      <w:r>
        <w:rPr>
          <w:w w:val="105"/>
          <w:sz w:val="16"/>
          <w:vertAlign w:val="baseline"/>
        </w:rPr>
        <w:t>Exterior</w:t>
      </w:r>
      <w:r>
        <w:rPr>
          <w:spacing w:val="17"/>
          <w:w w:val="105"/>
          <w:sz w:val="16"/>
          <w:vertAlign w:val="baseline"/>
        </w:rPr>
        <w:t> </w:t>
      </w:r>
      <w:r>
        <w:rPr>
          <w:w w:val="105"/>
          <w:sz w:val="16"/>
          <w:vertAlign w:val="baseline"/>
        </w:rPr>
        <w:t>radius</w:t>
        <w:tab/>
        <w:t>m</w:t>
      </w:r>
    </w:p>
    <w:p>
      <w:pPr>
        <w:tabs>
          <w:tab w:pos="1125" w:val="left" w:leader="none"/>
          <w:tab w:pos="4528" w:val="left" w:leader="none"/>
        </w:tabs>
        <w:spacing w:before="15"/>
        <w:ind w:left="306" w:right="0" w:firstLine="0"/>
        <w:jc w:val="left"/>
        <w:rPr>
          <w:sz w:val="16"/>
        </w:rPr>
      </w:pPr>
      <w:r>
        <w:rPr>
          <w:i/>
          <w:w w:val="110"/>
          <w:sz w:val="16"/>
        </w:rPr>
        <w:t>r</w:t>
      </w:r>
      <w:r>
        <w:rPr>
          <w:i/>
          <w:w w:val="110"/>
          <w:sz w:val="16"/>
          <w:vertAlign w:val="subscript"/>
        </w:rPr>
        <w:t>i</w:t>
      </w:r>
      <w:r>
        <w:rPr>
          <w:i/>
          <w:w w:val="110"/>
          <w:sz w:val="16"/>
          <w:vertAlign w:val="baseline"/>
        </w:rPr>
        <w:tab/>
      </w:r>
      <w:r>
        <w:rPr>
          <w:w w:val="110"/>
          <w:sz w:val="16"/>
          <w:vertAlign w:val="baseline"/>
        </w:rPr>
        <w:t>Interior</w:t>
      </w:r>
      <w:r>
        <w:rPr>
          <w:spacing w:val="4"/>
          <w:w w:val="110"/>
          <w:sz w:val="16"/>
          <w:vertAlign w:val="baseline"/>
        </w:rPr>
        <w:t> </w:t>
      </w:r>
      <w:r>
        <w:rPr>
          <w:w w:val="110"/>
          <w:sz w:val="16"/>
          <w:vertAlign w:val="baseline"/>
        </w:rPr>
        <w:t>radius</w:t>
        <w:tab/>
        <w:t>m</w:t>
      </w:r>
    </w:p>
    <w:p>
      <w:pPr>
        <w:tabs>
          <w:tab w:pos="1125" w:val="left" w:leader="none"/>
          <w:tab w:pos="4528" w:val="left" w:leader="none"/>
        </w:tabs>
        <w:spacing w:before="16"/>
        <w:ind w:left="306" w:right="0" w:firstLine="0"/>
        <w:jc w:val="left"/>
        <w:rPr>
          <w:sz w:val="16"/>
        </w:rPr>
      </w:pPr>
      <w:r>
        <w:rPr>
          <w:i/>
          <w:w w:val="110"/>
          <w:sz w:val="16"/>
        </w:rPr>
        <w:t>r</w:t>
      </w:r>
      <w:r>
        <w:rPr>
          <w:i/>
          <w:w w:val="110"/>
          <w:sz w:val="16"/>
          <w:vertAlign w:val="subscript"/>
        </w:rPr>
        <w:t>m</w:t>
      </w:r>
      <w:r>
        <w:rPr>
          <w:i/>
          <w:w w:val="110"/>
          <w:sz w:val="16"/>
          <w:vertAlign w:val="baseline"/>
        </w:rPr>
        <w:tab/>
      </w:r>
      <w:r>
        <w:rPr>
          <w:w w:val="110"/>
          <w:sz w:val="16"/>
          <w:vertAlign w:val="baseline"/>
        </w:rPr>
        <w:t>Separation</w:t>
      </w:r>
      <w:r>
        <w:rPr>
          <w:spacing w:val="-1"/>
          <w:w w:val="110"/>
          <w:sz w:val="16"/>
          <w:vertAlign w:val="baseline"/>
        </w:rPr>
        <w:t> </w:t>
      </w:r>
      <w:r>
        <w:rPr>
          <w:w w:val="110"/>
          <w:sz w:val="16"/>
          <w:vertAlign w:val="baseline"/>
        </w:rPr>
        <w:t>radius</w:t>
        <w:tab/>
        <w:t>m</w:t>
      </w:r>
    </w:p>
    <w:p>
      <w:pPr>
        <w:tabs>
          <w:tab w:pos="1125" w:val="left" w:leader="none"/>
          <w:tab w:pos="4528" w:val="left" w:leader="none"/>
        </w:tabs>
        <w:spacing w:before="15"/>
        <w:ind w:left="306" w:right="0" w:firstLine="0"/>
        <w:jc w:val="left"/>
        <w:rPr>
          <w:sz w:val="16"/>
        </w:rPr>
      </w:pPr>
      <w:r>
        <w:rPr>
          <w:i/>
          <w:w w:val="105"/>
          <w:sz w:val="16"/>
        </w:rPr>
        <w:t>R</w:t>
      </w:r>
      <w:r>
        <w:rPr>
          <w:w w:val="105"/>
          <w:sz w:val="16"/>
        </w:rPr>
        <w:t>(</w:t>
      </w:r>
      <w:r>
        <w:rPr>
          <w:i/>
          <w:w w:val="105"/>
          <w:sz w:val="16"/>
        </w:rPr>
        <w:t>t</w:t>
      </w:r>
      <w:r>
        <w:rPr>
          <w:w w:val="105"/>
          <w:sz w:val="16"/>
        </w:rPr>
        <w:t>)</w:t>
        <w:tab/>
        <w:t>Interface</w:t>
      </w:r>
      <w:r>
        <w:rPr>
          <w:spacing w:val="16"/>
          <w:w w:val="105"/>
          <w:sz w:val="16"/>
        </w:rPr>
        <w:t> </w:t>
      </w:r>
      <w:r>
        <w:rPr>
          <w:w w:val="105"/>
          <w:sz w:val="16"/>
        </w:rPr>
        <w:t>position</w:t>
        <w:tab/>
        <w:t>m</w:t>
      </w:r>
    </w:p>
    <w:p>
      <w:pPr>
        <w:tabs>
          <w:tab w:pos="1125" w:val="left" w:leader="none"/>
          <w:tab w:pos="4528" w:val="left" w:leader="none"/>
        </w:tabs>
        <w:spacing w:before="15"/>
        <w:ind w:left="306" w:right="0" w:firstLine="0"/>
        <w:jc w:val="left"/>
        <w:rPr>
          <w:sz w:val="16"/>
        </w:rPr>
      </w:pPr>
      <w:r>
        <w:rPr>
          <w:i/>
          <w:w w:val="110"/>
          <w:sz w:val="16"/>
        </w:rPr>
        <w:t>L</w:t>
        <w:tab/>
      </w:r>
      <w:r>
        <w:rPr>
          <w:w w:val="110"/>
          <w:sz w:val="16"/>
        </w:rPr>
        <w:t>Latent heat</w:t>
      </w:r>
      <w:r>
        <w:rPr>
          <w:spacing w:val="3"/>
          <w:w w:val="110"/>
          <w:sz w:val="16"/>
        </w:rPr>
        <w:t> </w:t>
      </w:r>
      <w:r>
        <w:rPr>
          <w:w w:val="110"/>
          <w:sz w:val="16"/>
        </w:rPr>
        <w:t>of</w:t>
      </w:r>
      <w:r>
        <w:rPr>
          <w:spacing w:val="2"/>
          <w:w w:val="110"/>
          <w:sz w:val="16"/>
        </w:rPr>
        <w:t> </w:t>
      </w:r>
      <w:r>
        <w:rPr>
          <w:w w:val="110"/>
          <w:sz w:val="16"/>
        </w:rPr>
        <w:t>hydroquinone</w:t>
        <w:tab/>
        <w:t>J/g</w:t>
      </w:r>
    </w:p>
    <w:p>
      <w:pPr>
        <w:pStyle w:val="BodyText"/>
        <w:spacing w:before="9"/>
        <w:rPr>
          <w:sz w:val="3"/>
        </w:rPr>
      </w:pPr>
    </w:p>
    <w:p>
      <w:pPr>
        <w:pStyle w:val="BodyText"/>
        <w:spacing w:line="20" w:lineRule="exact"/>
        <w:ind w:left="300"/>
        <w:rPr>
          <w:sz w:val="2"/>
        </w:rPr>
      </w:pPr>
      <w:r>
        <w:rPr>
          <w:sz w:val="2"/>
        </w:rPr>
        <w:pict>
          <v:group style="width:251.25pt;height:.550pt;mso-position-horizontal-relative:char;mso-position-vertical-relative:line" coordorigin="0,0" coordsize="5025,11">
            <v:line style="position:absolute" from="0,5" to="5025,5" stroked="true" strokeweight=".510679pt" strokecolor="#000000">
              <v:stroke dashstyle="solid"/>
            </v:line>
          </v:group>
        </w:pict>
      </w:r>
      <w:r>
        <w:rPr>
          <w:sz w:val="2"/>
        </w:rPr>
      </w:r>
    </w:p>
    <w:p>
      <w:pPr>
        <w:pStyle w:val="BodyText"/>
        <w:rPr>
          <w:sz w:val="16"/>
        </w:rPr>
      </w:pPr>
    </w:p>
    <w:p>
      <w:pPr>
        <w:pStyle w:val="BodyText"/>
        <w:rPr>
          <w:sz w:val="16"/>
        </w:rPr>
      </w:pPr>
    </w:p>
    <w:p>
      <w:pPr>
        <w:pStyle w:val="BodyText"/>
        <w:spacing w:line="249" w:lineRule="auto" w:before="113"/>
        <w:ind w:left="306" w:right="107"/>
        <w:jc w:val="both"/>
      </w:pPr>
      <w:r>
        <w:rPr>
          <w:w w:val="105"/>
        </w:rPr>
        <w:t>or solid phases (that is, sensible storage), is neglected. </w:t>
      </w:r>
      <w:r>
        <w:rPr>
          <w:spacing w:val="-4"/>
          <w:w w:val="105"/>
        </w:rPr>
        <w:t>The </w:t>
      </w:r>
      <w:r>
        <w:rPr>
          <w:w w:val="105"/>
        </w:rPr>
        <w:t>Stefan problem establishes an inferior limit of </w:t>
      </w:r>
      <w:r>
        <w:rPr>
          <w:spacing w:val="-3"/>
          <w:w w:val="105"/>
        </w:rPr>
        <w:t>stored  </w:t>
      </w:r>
      <w:r>
        <w:rPr>
          <w:w w:val="105"/>
        </w:rPr>
        <w:t>energy in a phase change phenomenon as well as a velocity limit for its evolution. For the adequate application of </w:t>
      </w:r>
      <w:r>
        <w:rPr>
          <w:spacing w:val="-3"/>
          <w:w w:val="105"/>
        </w:rPr>
        <w:t>this </w:t>
      </w:r>
      <w:r>
        <w:rPr>
          <w:w w:val="105"/>
        </w:rPr>
        <w:t>solution,</w:t>
      </w:r>
      <w:r>
        <w:rPr>
          <w:spacing w:val="17"/>
          <w:w w:val="105"/>
        </w:rPr>
        <w:t> </w:t>
      </w:r>
      <w:r>
        <w:rPr>
          <w:w w:val="105"/>
        </w:rPr>
        <w:t>the</w:t>
      </w:r>
      <w:r>
        <w:rPr>
          <w:spacing w:val="15"/>
          <w:w w:val="105"/>
        </w:rPr>
        <w:t> </w:t>
      </w:r>
      <w:r>
        <w:rPr>
          <w:w w:val="105"/>
        </w:rPr>
        <w:t>use</w:t>
      </w:r>
      <w:r>
        <w:rPr>
          <w:spacing w:val="16"/>
          <w:w w:val="105"/>
        </w:rPr>
        <w:t> </w:t>
      </w:r>
      <w:r>
        <w:rPr>
          <w:w w:val="105"/>
        </w:rPr>
        <w:t>of</w:t>
      </w:r>
      <w:r>
        <w:rPr>
          <w:spacing w:val="15"/>
          <w:w w:val="105"/>
        </w:rPr>
        <w:t> </w:t>
      </w:r>
      <w:r>
        <w:rPr>
          <w:w w:val="105"/>
        </w:rPr>
        <w:t>the</w:t>
      </w:r>
      <w:r>
        <w:rPr>
          <w:spacing w:val="16"/>
          <w:w w:val="105"/>
        </w:rPr>
        <w:t> </w:t>
      </w:r>
      <w:r>
        <w:rPr>
          <w:w w:val="105"/>
        </w:rPr>
        <w:t>Stefan</w:t>
      </w:r>
      <w:r>
        <w:rPr>
          <w:spacing w:val="16"/>
          <w:w w:val="105"/>
        </w:rPr>
        <w:t> </w:t>
      </w:r>
      <w:r>
        <w:rPr>
          <w:w w:val="105"/>
        </w:rPr>
        <w:t>number</w:t>
      </w:r>
      <w:r>
        <w:rPr>
          <w:spacing w:val="15"/>
          <w:w w:val="105"/>
        </w:rPr>
        <w:t> </w:t>
      </w:r>
      <w:r>
        <w:rPr>
          <w:w w:val="105"/>
        </w:rPr>
        <w:t>is</w:t>
      </w:r>
      <w:r>
        <w:rPr>
          <w:spacing w:val="15"/>
          <w:w w:val="105"/>
        </w:rPr>
        <w:t> </w:t>
      </w:r>
      <w:r>
        <w:rPr>
          <w:w w:val="105"/>
        </w:rPr>
        <w:t>needed:</w:t>
      </w:r>
    </w:p>
    <w:p>
      <w:pPr>
        <w:spacing w:line="146" w:lineRule="exact" w:before="95"/>
        <w:ind w:left="775" w:right="0" w:firstLine="0"/>
        <w:jc w:val="left"/>
        <w:rPr>
          <w:rFonts w:ascii="Arial" w:hAnsi="Arial"/>
          <w:sz w:val="20"/>
        </w:rPr>
      </w:pPr>
      <w:r>
        <w:rPr>
          <w:rFonts w:ascii="Bookman Old Style" w:hAnsi="Bookman Old Style"/>
          <w:b w:val="0"/>
          <w:i/>
          <w:w w:val="90"/>
          <w:sz w:val="20"/>
          <w:u w:val="single"/>
        </w:rPr>
        <w:t>C</w:t>
      </w:r>
      <w:r>
        <w:rPr>
          <w:rFonts w:ascii="Bookman Old Style" w:hAnsi="Bookman Old Style"/>
          <w:b w:val="0"/>
          <w:i/>
          <w:w w:val="90"/>
          <w:sz w:val="20"/>
          <w:u w:val="single"/>
          <w:vertAlign w:val="subscript"/>
        </w:rPr>
        <w:t>p</w:t>
      </w:r>
      <w:r>
        <w:rPr>
          <w:rFonts w:ascii="Bookman Old Style" w:hAnsi="Bookman Old Style"/>
          <w:b w:val="0"/>
          <w:i/>
          <w:w w:val="90"/>
          <w:sz w:val="20"/>
          <w:u w:val="single"/>
          <w:vertAlign w:val="baseline"/>
        </w:rPr>
        <w:t> </w:t>
      </w:r>
      <w:r>
        <w:rPr>
          <w:rFonts w:ascii="Arial" w:hAnsi="Arial"/>
          <w:w w:val="90"/>
          <w:sz w:val="20"/>
          <w:u w:val="single"/>
          <w:vertAlign w:val="baseline"/>
        </w:rPr>
        <w:t>m ð</w:t>
      </w:r>
      <w:r>
        <w:rPr>
          <w:rFonts w:ascii="Bookman Old Style" w:hAnsi="Bookman Old Style"/>
          <w:b w:val="0"/>
          <w:i/>
          <w:w w:val="90"/>
          <w:sz w:val="20"/>
          <w:u w:val="single"/>
          <w:vertAlign w:val="baseline"/>
        </w:rPr>
        <w:t>T </w:t>
      </w:r>
      <w:r>
        <w:rPr>
          <w:rFonts w:ascii="Bookman Old Style" w:hAnsi="Bookman Old Style"/>
          <w:b w:val="0"/>
          <w:i/>
          <w:sz w:val="20"/>
          <w:u w:val="single"/>
          <w:vertAlign w:val="subscript"/>
        </w:rPr>
        <w:t>f</w:t>
      </w:r>
      <w:r>
        <w:rPr>
          <w:rFonts w:ascii="Bookman Old Style" w:hAnsi="Bookman Old Style"/>
          <w:b w:val="0"/>
          <w:i/>
          <w:sz w:val="20"/>
          <w:u w:val="single"/>
          <w:vertAlign w:val="baseline"/>
        </w:rPr>
        <w:t> </w:t>
      </w:r>
      <w:r>
        <w:rPr>
          <w:rFonts w:ascii="Arial" w:hAnsi="Arial"/>
          <w:w w:val="90"/>
          <w:sz w:val="20"/>
          <w:u w:val="single"/>
          <w:vertAlign w:val="baseline"/>
        </w:rPr>
        <w:t>— </w:t>
      </w:r>
      <w:r>
        <w:rPr>
          <w:rFonts w:ascii="Bookman Old Style" w:hAnsi="Bookman Old Style"/>
          <w:b w:val="0"/>
          <w:i/>
          <w:w w:val="90"/>
          <w:sz w:val="20"/>
          <w:u w:val="single"/>
          <w:vertAlign w:val="baseline"/>
        </w:rPr>
        <w:t>T </w:t>
      </w:r>
      <w:r>
        <w:rPr>
          <w:rFonts w:ascii="Arial" w:hAnsi="Arial"/>
          <w:w w:val="90"/>
          <w:sz w:val="20"/>
          <w:u w:val="single"/>
          <w:vertAlign w:val="baseline"/>
        </w:rPr>
        <w:t>ð</w:t>
      </w:r>
      <w:r>
        <w:rPr>
          <w:rFonts w:ascii="Bookman Old Style" w:hAnsi="Bookman Old Style"/>
          <w:b w:val="0"/>
          <w:i/>
          <w:w w:val="90"/>
          <w:sz w:val="20"/>
          <w:u w:val="single"/>
          <w:vertAlign w:val="baseline"/>
        </w:rPr>
        <w:t>r</w:t>
      </w:r>
      <w:r>
        <w:rPr>
          <w:rFonts w:ascii="Bookman Old Style" w:hAnsi="Bookman Old Style"/>
          <w:b w:val="0"/>
          <w:i/>
          <w:w w:val="90"/>
          <w:sz w:val="20"/>
          <w:u w:val="single"/>
          <w:vertAlign w:val="subscript"/>
        </w:rPr>
        <w:t>i</w:t>
      </w:r>
      <w:r>
        <w:rPr>
          <w:rFonts w:ascii="Arial" w:hAnsi="Arial"/>
          <w:w w:val="90"/>
          <w:sz w:val="20"/>
          <w:u w:val="single"/>
          <w:vertAlign w:val="baseline"/>
        </w:rPr>
        <w:t>Þ</w:t>
      </w:r>
    </w:p>
    <w:p>
      <w:pPr>
        <w:spacing w:after="0" w:line="146" w:lineRule="exact"/>
        <w:jc w:val="left"/>
        <w:rPr>
          <w:rFonts w:ascii="Arial" w:hAnsi="Arial"/>
          <w:sz w:val="20"/>
        </w:rPr>
        <w:sectPr>
          <w:type w:val="continuous"/>
          <w:pgSz w:w="11910" w:h="16840"/>
          <w:pgMar w:top="640" w:bottom="0" w:left="540" w:right="540"/>
          <w:cols w:num="2" w:equalWidth="0">
            <w:col w:w="5332" w:space="52"/>
            <w:col w:w="5446"/>
          </w:cols>
        </w:sectPr>
      </w:pPr>
    </w:p>
    <w:p>
      <w:pPr>
        <w:pStyle w:val="BodyText"/>
        <w:spacing w:line="249" w:lineRule="auto"/>
        <w:ind w:left="306" w:right="-5"/>
      </w:pPr>
      <w:r>
        <w:rPr>
          <w:w w:val="110"/>
        </w:rPr>
        <w:t>tively, </w:t>
      </w:r>
      <w:r>
        <w:rPr>
          <w:i/>
          <w:w w:val="110"/>
        </w:rPr>
        <w:t>r</w:t>
      </w:r>
      <w:r>
        <w:rPr>
          <w:i/>
          <w:w w:val="110"/>
          <w:vertAlign w:val="subscript"/>
        </w:rPr>
        <w:t>m</w:t>
      </w:r>
      <w:r>
        <w:rPr>
          <w:i/>
          <w:w w:val="110"/>
          <w:vertAlign w:val="baseline"/>
        </w:rPr>
        <w:t> </w:t>
      </w:r>
      <w:r>
        <w:rPr>
          <w:w w:val="110"/>
          <w:vertAlign w:val="baseline"/>
        </w:rPr>
        <w:t>is the separation radius dividing the two</w:t>
      </w:r>
      <w:r>
        <w:rPr>
          <w:spacing w:val="-37"/>
          <w:w w:val="110"/>
          <w:vertAlign w:val="baseline"/>
        </w:rPr>
        <w:t> </w:t>
      </w:r>
      <w:r>
        <w:rPr>
          <w:spacing w:val="-3"/>
          <w:w w:val="110"/>
          <w:vertAlign w:val="baseline"/>
        </w:rPr>
        <w:t>capaci- </w:t>
      </w:r>
      <w:r>
        <w:rPr>
          <w:w w:val="110"/>
          <w:vertAlign w:val="baseline"/>
        </w:rPr>
        <w:t>ties</w:t>
      </w:r>
      <w:r>
        <w:rPr>
          <w:spacing w:val="35"/>
          <w:w w:val="110"/>
          <w:vertAlign w:val="baseline"/>
        </w:rPr>
        <w:t> </w:t>
      </w:r>
      <w:r>
        <w:rPr>
          <w:w w:val="110"/>
          <w:vertAlign w:val="baseline"/>
        </w:rPr>
        <w:t>zones</w:t>
      </w:r>
      <w:r>
        <w:rPr>
          <w:spacing w:val="34"/>
          <w:w w:val="110"/>
          <w:vertAlign w:val="baseline"/>
        </w:rPr>
        <w:t> </w:t>
      </w:r>
      <w:r>
        <w:rPr>
          <w:w w:val="110"/>
          <w:vertAlign w:val="baseline"/>
        </w:rPr>
        <w:t>and</w:t>
      </w:r>
      <w:r>
        <w:rPr>
          <w:spacing w:val="34"/>
          <w:w w:val="110"/>
          <w:vertAlign w:val="baseline"/>
        </w:rPr>
        <w:t> </w:t>
      </w:r>
      <w:r>
        <w:rPr>
          <w:w w:val="110"/>
          <w:vertAlign w:val="baseline"/>
        </w:rPr>
        <w:t>it</w:t>
      </w:r>
      <w:r>
        <w:rPr>
          <w:spacing w:val="34"/>
          <w:w w:val="110"/>
          <w:vertAlign w:val="baseline"/>
        </w:rPr>
        <w:t> </w:t>
      </w:r>
      <w:r>
        <w:rPr>
          <w:w w:val="110"/>
          <w:vertAlign w:val="baseline"/>
        </w:rPr>
        <w:t>is</w:t>
      </w:r>
      <w:r>
        <w:rPr>
          <w:spacing w:val="34"/>
          <w:w w:val="110"/>
          <w:vertAlign w:val="baseline"/>
        </w:rPr>
        <w:t> </w:t>
      </w:r>
      <w:r>
        <w:rPr>
          <w:w w:val="110"/>
          <w:vertAlign w:val="baseline"/>
        </w:rPr>
        <w:t>a</w:t>
      </w:r>
      <w:r>
        <w:rPr>
          <w:spacing w:val="35"/>
          <w:w w:val="110"/>
          <w:vertAlign w:val="baseline"/>
        </w:rPr>
        <w:t> </w:t>
      </w:r>
      <w:r>
        <w:rPr>
          <w:w w:val="110"/>
          <w:vertAlign w:val="baseline"/>
        </w:rPr>
        <w:t>parameter</w:t>
      </w:r>
      <w:r>
        <w:rPr>
          <w:spacing w:val="34"/>
          <w:w w:val="110"/>
          <w:vertAlign w:val="baseline"/>
        </w:rPr>
        <w:t> </w:t>
      </w:r>
      <w:r>
        <w:rPr>
          <w:w w:val="110"/>
          <w:vertAlign w:val="baseline"/>
        </w:rPr>
        <w:t>which</w:t>
      </w:r>
      <w:r>
        <w:rPr>
          <w:spacing w:val="34"/>
          <w:w w:val="110"/>
          <w:vertAlign w:val="baseline"/>
        </w:rPr>
        <w:t> </w:t>
      </w:r>
      <w:r>
        <w:rPr>
          <w:w w:val="110"/>
          <w:vertAlign w:val="baseline"/>
        </w:rPr>
        <w:t>has</w:t>
      </w:r>
      <w:r>
        <w:rPr>
          <w:spacing w:val="34"/>
          <w:w w:val="110"/>
          <w:vertAlign w:val="baseline"/>
        </w:rPr>
        <w:t> </w:t>
      </w:r>
      <w:r>
        <w:rPr>
          <w:w w:val="110"/>
          <w:vertAlign w:val="baseline"/>
        </w:rPr>
        <w:t>to</w:t>
      </w:r>
      <w:r>
        <w:rPr>
          <w:spacing w:val="34"/>
          <w:w w:val="110"/>
          <w:vertAlign w:val="baseline"/>
        </w:rPr>
        <w:t> </w:t>
      </w:r>
      <w:r>
        <w:rPr>
          <w:spacing w:val="-8"/>
          <w:w w:val="110"/>
          <w:vertAlign w:val="baseline"/>
        </w:rPr>
        <w:t>be</w:t>
      </w:r>
    </w:p>
    <w:p>
      <w:pPr>
        <w:spacing w:line="225" w:lineRule="exact" w:before="0"/>
        <w:ind w:left="306" w:right="0" w:firstLine="0"/>
        <w:jc w:val="left"/>
        <w:rPr>
          <w:rFonts w:ascii="Arial" w:hAnsi="Arial"/>
          <w:sz w:val="20"/>
        </w:rPr>
      </w:pPr>
      <w:r>
        <w:rPr/>
        <w:br w:type="column"/>
      </w:r>
      <w:r>
        <w:rPr>
          <w:rFonts w:ascii="Bookman Old Style" w:hAnsi="Bookman Old Style"/>
          <w:b w:val="0"/>
          <w:i/>
          <w:w w:val="95"/>
          <w:sz w:val="20"/>
        </w:rPr>
        <w:t>S</w:t>
      </w:r>
      <w:r>
        <w:rPr>
          <w:rFonts w:ascii="Bookman Old Style" w:hAnsi="Bookman Old Style"/>
          <w:b w:val="0"/>
          <w:i/>
          <w:w w:val="95"/>
          <w:sz w:val="20"/>
          <w:vertAlign w:val="subscript"/>
        </w:rPr>
        <w:t>T</w:t>
      </w:r>
      <w:r>
        <w:rPr>
          <w:rFonts w:ascii="Bookman Old Style" w:hAnsi="Bookman Old Style"/>
          <w:b w:val="0"/>
          <w:i/>
          <w:w w:val="95"/>
          <w:sz w:val="20"/>
          <w:vertAlign w:val="baseline"/>
        </w:rPr>
        <w:t> </w:t>
      </w:r>
      <w:r>
        <w:rPr>
          <w:rFonts w:ascii="Arial" w:hAnsi="Arial"/>
          <w:w w:val="95"/>
          <w:sz w:val="20"/>
          <w:vertAlign w:val="baseline"/>
        </w:rPr>
        <w:t>¼</w:t>
      </w:r>
    </w:p>
    <w:p>
      <w:pPr>
        <w:tabs>
          <w:tab w:pos="3936" w:val="left" w:leader="none"/>
        </w:tabs>
        <w:spacing w:line="225" w:lineRule="auto" w:before="0"/>
        <w:ind w:left="306" w:right="0" w:firstLine="0"/>
        <w:jc w:val="left"/>
        <w:rPr>
          <w:rFonts w:ascii="Arial" w:hAnsi="Arial"/>
          <w:sz w:val="20"/>
        </w:rPr>
      </w:pPr>
      <w:r>
        <w:rPr/>
        <w:br w:type="column"/>
      </w:r>
      <w:r>
        <w:rPr>
          <w:rFonts w:ascii="Bookman Old Style" w:hAnsi="Bookman Old Style"/>
          <w:b w:val="0"/>
          <w:i/>
          <w:w w:val="95"/>
          <w:position w:val="-13"/>
          <w:sz w:val="20"/>
        </w:rPr>
        <w:t>L</w:t>
        <w:tab/>
      </w:r>
      <w:r>
        <w:rPr>
          <w:rFonts w:ascii="Arial" w:hAnsi="Arial"/>
          <w:w w:val="95"/>
          <w:sz w:val="20"/>
        </w:rPr>
        <w:t>ð</w:t>
      </w:r>
      <w:r>
        <w:rPr>
          <w:w w:val="95"/>
          <w:sz w:val="20"/>
        </w:rPr>
        <w:t>3</w:t>
      </w:r>
      <w:r>
        <w:rPr>
          <w:rFonts w:ascii="Arial" w:hAnsi="Arial"/>
          <w:w w:val="95"/>
          <w:sz w:val="20"/>
        </w:rPr>
        <w:t>Þ</w:t>
      </w:r>
    </w:p>
    <w:p>
      <w:pPr>
        <w:spacing w:after="0" w:line="225" w:lineRule="auto"/>
        <w:jc w:val="left"/>
        <w:rPr>
          <w:rFonts w:ascii="Arial" w:hAnsi="Arial"/>
          <w:sz w:val="20"/>
        </w:rPr>
        <w:sectPr>
          <w:type w:val="continuous"/>
          <w:pgSz w:w="11910" w:h="16840"/>
          <w:pgMar w:top="640" w:bottom="0" w:left="540" w:right="540"/>
          <w:cols w:num="3" w:equalWidth="0">
            <w:col w:w="5331" w:space="53"/>
            <w:col w:w="760" w:space="381"/>
            <w:col w:w="4305"/>
          </w:cols>
        </w:sectPr>
      </w:pPr>
    </w:p>
    <w:p>
      <w:pPr>
        <w:pStyle w:val="BodyText"/>
        <w:spacing w:line="249" w:lineRule="auto"/>
        <w:ind w:left="306"/>
        <w:jc w:val="both"/>
      </w:pPr>
      <w:r>
        <w:rPr>
          <w:w w:val="110"/>
        </w:rPr>
        <w:t>identiﬁed. </w:t>
      </w:r>
      <w:r>
        <w:rPr>
          <w:i/>
          <w:w w:val="110"/>
        </w:rPr>
        <w:t>T</w:t>
      </w:r>
      <w:r>
        <w:rPr>
          <w:w w:val="110"/>
          <w:vertAlign w:val="subscript"/>
        </w:rPr>
        <w:t>1</w:t>
      </w:r>
      <w:r>
        <w:rPr>
          <w:w w:val="110"/>
          <w:vertAlign w:val="baseline"/>
        </w:rPr>
        <w:t> and </w:t>
      </w:r>
      <w:r>
        <w:rPr>
          <w:i/>
          <w:w w:val="110"/>
          <w:vertAlign w:val="baseline"/>
        </w:rPr>
        <w:t>T</w:t>
      </w:r>
      <w:r>
        <w:rPr>
          <w:w w:val="110"/>
          <w:vertAlign w:val="subscript"/>
        </w:rPr>
        <w:t>2</w:t>
      </w:r>
      <w:r>
        <w:rPr>
          <w:w w:val="110"/>
          <w:vertAlign w:val="baseline"/>
        </w:rPr>
        <w:t> represent temperatures of zones 1 and 2, and </w:t>
      </w:r>
      <w:r>
        <w:rPr>
          <w:i/>
          <w:w w:val="130"/>
          <w:vertAlign w:val="baseline"/>
        </w:rPr>
        <w:t>T</w:t>
      </w:r>
      <w:r>
        <w:rPr>
          <w:rFonts w:ascii="Arial" w:hAnsi="Arial"/>
          <w:w w:val="130"/>
          <w:vertAlign w:val="subscript"/>
        </w:rPr>
        <w:t>1</w:t>
      </w:r>
      <w:r>
        <w:rPr>
          <w:rFonts w:ascii="Arial" w:hAnsi="Arial"/>
          <w:w w:val="130"/>
          <w:vertAlign w:val="baseline"/>
        </w:rPr>
        <w:t> </w:t>
      </w:r>
      <w:r>
        <w:rPr>
          <w:w w:val="110"/>
          <w:vertAlign w:val="baseline"/>
        </w:rPr>
        <w:t>stands for the hot water temperature (see </w:t>
      </w:r>
      <w:r>
        <w:rPr>
          <w:color w:val="000066"/>
          <w:w w:val="110"/>
          <w:vertAlign w:val="baseline"/>
        </w:rPr>
        <w:t>Table 2</w:t>
      </w:r>
      <w:r>
        <w:rPr>
          <w:w w:val="110"/>
          <w:vertAlign w:val="baseline"/>
        </w:rPr>
        <w:t>).</w:t>
      </w:r>
    </w:p>
    <w:p>
      <w:pPr>
        <w:pStyle w:val="BodyText"/>
        <w:spacing w:line="229" w:lineRule="exact"/>
        <w:ind w:left="547"/>
      </w:pPr>
      <w:r>
        <w:rPr>
          <w:w w:val="105"/>
        </w:rPr>
        <w:t>The model has two diﬀerential equations, one per zone:</w:t>
      </w:r>
    </w:p>
    <w:p>
      <w:pPr>
        <w:spacing w:before="6"/>
        <w:ind w:left="547" w:right="0" w:firstLine="0"/>
        <w:jc w:val="left"/>
        <w:rPr>
          <w:sz w:val="20"/>
        </w:rPr>
      </w:pPr>
      <w:r>
        <w:rPr>
          <w:i/>
          <w:w w:val="105"/>
          <w:sz w:val="20"/>
        </w:rPr>
        <w:t>Zone</w:t>
      </w:r>
      <w:r>
        <w:rPr>
          <w:w w:val="105"/>
          <w:sz w:val="20"/>
        </w:rPr>
        <w:t>1:</w:t>
      </w:r>
    </w:p>
    <w:p>
      <w:pPr>
        <w:tabs>
          <w:tab w:pos="3132" w:val="left" w:leader="none"/>
          <w:tab w:pos="4874" w:val="left" w:leader="none"/>
        </w:tabs>
        <w:spacing w:line="260" w:lineRule="exact" w:before="68"/>
        <w:ind w:left="306" w:right="0" w:firstLine="0"/>
        <w:jc w:val="both"/>
        <w:rPr>
          <w:sz w:val="13"/>
        </w:rPr>
      </w:pPr>
      <w:r>
        <w:rPr>
          <w:rFonts w:ascii="Cambria" w:hAnsi="Cambria"/>
          <w:i/>
          <w:w w:val="95"/>
          <w:sz w:val="20"/>
        </w:rPr>
        <w:t>q  </w:t>
      </w:r>
      <w:r>
        <w:rPr>
          <w:rFonts w:ascii="Arial" w:hAnsi="Arial"/>
          <w:w w:val="90"/>
          <w:sz w:val="20"/>
        </w:rPr>
        <w:t>m </w:t>
      </w:r>
      <w:r>
        <w:rPr>
          <w:rFonts w:ascii="Bookman Old Style" w:hAnsi="Bookman Old Style"/>
          <w:b w:val="0"/>
          <w:i/>
          <w:w w:val="95"/>
          <w:sz w:val="20"/>
        </w:rPr>
        <w:t>C  </w:t>
      </w:r>
      <w:r>
        <w:rPr>
          <w:rFonts w:ascii="Arial" w:hAnsi="Arial"/>
          <w:w w:val="90"/>
          <w:sz w:val="20"/>
        </w:rPr>
        <w:t>m </w:t>
      </w:r>
      <w:r>
        <w:rPr>
          <w:rFonts w:ascii="Cambria" w:hAnsi="Cambria"/>
          <w:i/>
          <w:w w:val="95"/>
          <w:sz w:val="20"/>
        </w:rPr>
        <w:t>p  </w:t>
      </w:r>
      <w:r>
        <w:rPr>
          <w:rFonts w:ascii="Arial" w:hAnsi="Arial"/>
          <w:w w:val="90"/>
          <w:sz w:val="20"/>
        </w:rPr>
        <w:t>m </w:t>
      </w:r>
      <w:r>
        <w:rPr>
          <w:w w:val="105"/>
          <w:position w:val="16"/>
          <w:sz w:val="20"/>
        </w:rPr>
        <w:t>.</w:t>
      </w:r>
      <w:r>
        <w:rPr>
          <w:rFonts w:ascii="Bookman Old Style" w:hAnsi="Bookman Old Style"/>
          <w:b w:val="0"/>
          <w:i/>
          <w:w w:val="105"/>
          <w:sz w:val="20"/>
        </w:rPr>
        <w:t>r</w:t>
      </w:r>
      <w:r>
        <w:rPr>
          <w:w w:val="105"/>
          <w:sz w:val="20"/>
          <w:vertAlign w:val="superscript"/>
        </w:rPr>
        <w:t>2</w:t>
      </w:r>
      <w:r>
        <w:rPr>
          <w:w w:val="105"/>
          <w:sz w:val="20"/>
          <w:vertAlign w:val="baseline"/>
        </w:rPr>
        <w:t> </w:t>
      </w:r>
      <w:r>
        <w:rPr>
          <w:rFonts w:ascii="Arial" w:hAnsi="Arial"/>
          <w:w w:val="95"/>
          <w:sz w:val="20"/>
          <w:vertAlign w:val="baseline"/>
        </w:rPr>
        <w:t>— </w:t>
      </w:r>
      <w:r>
        <w:rPr>
          <w:rFonts w:ascii="Bookman Old Style" w:hAnsi="Bookman Old Style"/>
          <w:b w:val="0"/>
          <w:i/>
          <w:spacing w:val="4"/>
          <w:w w:val="95"/>
          <w:sz w:val="20"/>
          <w:vertAlign w:val="baseline"/>
        </w:rPr>
        <w:t>r</w:t>
      </w:r>
      <w:r>
        <w:rPr>
          <w:spacing w:val="4"/>
          <w:w w:val="95"/>
          <w:sz w:val="20"/>
          <w:vertAlign w:val="superscript"/>
        </w:rPr>
        <w:t>2</w:t>
      </w:r>
      <w:r>
        <w:rPr>
          <w:spacing w:val="4"/>
          <w:w w:val="95"/>
          <w:position w:val="16"/>
          <w:sz w:val="20"/>
          <w:vertAlign w:val="baseline"/>
        </w:rPr>
        <w:t>Σ </w:t>
      </w:r>
      <w:r>
        <w:rPr>
          <w:rFonts w:ascii="Bookman Old Style" w:hAnsi="Bookman Old Style"/>
          <w:b w:val="0"/>
          <w:i/>
          <w:w w:val="95"/>
          <w:position w:val="14"/>
          <w:sz w:val="20"/>
          <w:u w:val="single"/>
          <w:vertAlign w:val="baseline"/>
        </w:rPr>
        <w:t>dT</w:t>
      </w:r>
      <w:r>
        <w:rPr>
          <w:rFonts w:ascii="Bookman Old Style" w:hAnsi="Bookman Old Style"/>
          <w:b w:val="0"/>
          <w:i/>
          <w:spacing w:val="-1"/>
          <w:w w:val="95"/>
          <w:position w:val="14"/>
          <w:sz w:val="20"/>
          <w:u w:val="single"/>
          <w:vertAlign w:val="baseline"/>
        </w:rPr>
        <w:t> </w:t>
      </w:r>
      <w:r>
        <w:rPr>
          <w:w w:val="95"/>
          <w:position w:val="11"/>
          <w:sz w:val="13"/>
          <w:u w:val="single"/>
          <w:vertAlign w:val="baseline"/>
        </w:rPr>
        <w:t>1</w:t>
      </w:r>
      <w:r>
        <w:rPr>
          <w:position w:val="11"/>
          <w:sz w:val="13"/>
          <w:vertAlign w:val="baseline"/>
        </w:rPr>
        <w:tab/>
      </w:r>
      <w:r>
        <w:rPr>
          <w:w w:val="99"/>
          <w:position w:val="11"/>
          <w:sz w:val="13"/>
          <w:u w:val="single"/>
          <w:vertAlign w:val="baseline"/>
        </w:rPr>
        <w:t> </w:t>
      </w:r>
      <w:r>
        <w:rPr>
          <w:position w:val="11"/>
          <w:sz w:val="13"/>
          <w:u w:val="single"/>
          <w:vertAlign w:val="baseline"/>
        </w:rPr>
        <w:tab/>
      </w:r>
    </w:p>
    <w:p>
      <w:pPr>
        <w:pStyle w:val="BodyText"/>
        <w:spacing w:line="193" w:lineRule="exact"/>
        <w:ind w:left="546"/>
        <w:jc w:val="both"/>
      </w:pPr>
      <w:r>
        <w:rPr/>
        <w:br w:type="column"/>
      </w:r>
      <w:r>
        <w:rPr>
          <w:w w:val="105"/>
        </w:rPr>
        <w:t>If</w:t>
      </w:r>
      <w:r>
        <w:rPr>
          <w:spacing w:val="8"/>
          <w:w w:val="105"/>
        </w:rPr>
        <w:t> </w:t>
      </w:r>
      <w:r>
        <w:rPr>
          <w:w w:val="105"/>
        </w:rPr>
        <w:t>the</w:t>
      </w:r>
      <w:r>
        <w:rPr>
          <w:spacing w:val="8"/>
          <w:w w:val="105"/>
        </w:rPr>
        <w:t> </w:t>
      </w:r>
      <w:r>
        <w:rPr>
          <w:w w:val="105"/>
        </w:rPr>
        <w:t>Stefan</w:t>
      </w:r>
      <w:r>
        <w:rPr>
          <w:spacing w:val="9"/>
          <w:w w:val="105"/>
        </w:rPr>
        <w:t> </w:t>
      </w:r>
      <w:r>
        <w:rPr>
          <w:w w:val="105"/>
        </w:rPr>
        <w:t>number</w:t>
      </w:r>
      <w:r>
        <w:rPr>
          <w:spacing w:val="9"/>
          <w:w w:val="105"/>
        </w:rPr>
        <w:t> </w:t>
      </w:r>
      <w:r>
        <w:rPr>
          <w:w w:val="105"/>
        </w:rPr>
        <w:t>is</w:t>
      </w:r>
      <w:r>
        <w:rPr>
          <w:spacing w:val="9"/>
          <w:w w:val="105"/>
        </w:rPr>
        <w:t> </w:t>
      </w:r>
      <w:r>
        <w:rPr>
          <w:w w:val="105"/>
        </w:rPr>
        <w:t>very</w:t>
      </w:r>
      <w:r>
        <w:rPr>
          <w:spacing w:val="7"/>
          <w:w w:val="105"/>
        </w:rPr>
        <w:t> </w:t>
      </w:r>
      <w:r>
        <w:rPr>
          <w:w w:val="105"/>
        </w:rPr>
        <w:t>close</w:t>
      </w:r>
      <w:r>
        <w:rPr>
          <w:spacing w:val="9"/>
          <w:w w:val="105"/>
        </w:rPr>
        <w:t> </w:t>
      </w:r>
      <w:r>
        <w:rPr>
          <w:w w:val="105"/>
        </w:rPr>
        <w:t>to</w:t>
      </w:r>
      <w:r>
        <w:rPr>
          <w:spacing w:val="8"/>
          <w:w w:val="105"/>
        </w:rPr>
        <w:t> </w:t>
      </w:r>
      <w:r>
        <w:rPr>
          <w:w w:val="105"/>
        </w:rPr>
        <w:t>0</w:t>
      </w:r>
      <w:r>
        <w:rPr>
          <w:spacing w:val="8"/>
          <w:w w:val="105"/>
        </w:rPr>
        <w:t> </w:t>
      </w:r>
      <w:r>
        <w:rPr>
          <w:w w:val="105"/>
        </w:rPr>
        <w:t>(as</w:t>
      </w:r>
      <w:r>
        <w:rPr>
          <w:spacing w:val="8"/>
          <w:w w:val="105"/>
        </w:rPr>
        <w:t> </w:t>
      </w:r>
      <w:r>
        <w:rPr>
          <w:w w:val="105"/>
        </w:rPr>
        <w:t>occurs</w:t>
      </w:r>
      <w:r>
        <w:rPr>
          <w:spacing w:val="9"/>
          <w:w w:val="105"/>
        </w:rPr>
        <w:t> </w:t>
      </w:r>
      <w:r>
        <w:rPr>
          <w:w w:val="105"/>
        </w:rPr>
        <w:t>in</w:t>
      </w:r>
      <w:r>
        <w:rPr>
          <w:spacing w:val="8"/>
          <w:w w:val="105"/>
        </w:rPr>
        <w:t> </w:t>
      </w:r>
      <w:r>
        <w:rPr>
          <w:w w:val="105"/>
        </w:rPr>
        <w:t>this</w:t>
      </w:r>
    </w:p>
    <w:p>
      <w:pPr>
        <w:pStyle w:val="BodyText"/>
        <w:spacing w:line="240" w:lineRule="exact" w:before="3"/>
        <w:ind w:left="306" w:right="107"/>
        <w:jc w:val="both"/>
      </w:pPr>
      <w:r>
        <w:rPr>
          <w:w w:val="105"/>
        </w:rPr>
        <w:t>case), the sensible heat can be neglected in comparison</w:t>
      </w:r>
      <w:r>
        <w:rPr>
          <w:spacing w:val="-30"/>
          <w:w w:val="105"/>
        </w:rPr>
        <w:t> </w:t>
      </w:r>
      <w:r>
        <w:rPr>
          <w:spacing w:val="-3"/>
          <w:w w:val="105"/>
        </w:rPr>
        <w:t>with </w:t>
      </w:r>
      <w:r>
        <w:rPr>
          <w:w w:val="105"/>
        </w:rPr>
        <w:t>the latent heat. Due to the sensible heat is very small com- pared to the latent heat, it is possible a solution supposing  a semi-inﬁnite medium and all the PCM is initially at </w:t>
      </w:r>
      <w:r>
        <w:rPr>
          <w:spacing w:val="-4"/>
          <w:w w:val="105"/>
        </w:rPr>
        <w:t>the </w:t>
      </w:r>
      <w:r>
        <w:rPr>
          <w:w w:val="105"/>
        </w:rPr>
        <w:t>phase change temperature (</w:t>
      </w:r>
      <w:r>
        <w:rPr>
          <w:color w:val="000066"/>
          <w:w w:val="105"/>
        </w:rPr>
        <w:t>Lunardini, 1981; Naterer,  2002</w:t>
      </w:r>
      <w:r>
        <w:rPr>
          <w:w w:val="105"/>
        </w:rPr>
        <w:t>).</w:t>
      </w:r>
      <w:r>
        <w:rPr>
          <w:spacing w:val="10"/>
          <w:w w:val="105"/>
        </w:rPr>
        <w:t> </w:t>
      </w:r>
      <w:r>
        <w:rPr>
          <w:w w:val="105"/>
        </w:rPr>
        <w:t>Only</w:t>
      </w:r>
      <w:r>
        <w:rPr>
          <w:spacing w:val="12"/>
          <w:w w:val="105"/>
        </w:rPr>
        <w:t> </w:t>
      </w:r>
      <w:r>
        <w:rPr>
          <w:w w:val="105"/>
        </w:rPr>
        <w:t>the</w:t>
      </w:r>
      <w:r>
        <w:rPr>
          <w:spacing w:val="11"/>
          <w:w w:val="105"/>
        </w:rPr>
        <w:t> </w:t>
      </w:r>
      <w:r>
        <w:rPr>
          <w:w w:val="105"/>
        </w:rPr>
        <w:t>ﬁnal</w:t>
      </w:r>
      <w:r>
        <w:rPr>
          <w:spacing w:val="10"/>
          <w:w w:val="105"/>
        </w:rPr>
        <w:t> </w:t>
      </w:r>
      <w:r>
        <w:rPr>
          <w:w w:val="105"/>
        </w:rPr>
        <w:t>equations</w:t>
      </w:r>
      <w:r>
        <w:rPr>
          <w:spacing w:val="13"/>
          <w:w w:val="105"/>
        </w:rPr>
        <w:t> </w:t>
      </w:r>
      <w:r>
        <w:rPr>
          <w:w w:val="105"/>
        </w:rPr>
        <w:t>are</w:t>
      </w:r>
      <w:r>
        <w:rPr>
          <w:spacing w:val="11"/>
          <w:w w:val="105"/>
        </w:rPr>
        <w:t> </w:t>
      </w:r>
      <w:r>
        <w:rPr>
          <w:w w:val="105"/>
        </w:rPr>
        <w:t>given,</w:t>
      </w:r>
      <w:r>
        <w:rPr>
          <w:spacing w:val="13"/>
          <w:w w:val="105"/>
        </w:rPr>
        <w:t> </w:t>
      </w:r>
      <w:r>
        <w:rPr>
          <w:w w:val="105"/>
        </w:rPr>
        <w:t>because</w:t>
      </w:r>
      <w:r>
        <w:rPr>
          <w:spacing w:val="12"/>
          <w:w w:val="105"/>
        </w:rPr>
        <w:t> </w:t>
      </w:r>
      <w:r>
        <w:rPr>
          <w:w w:val="105"/>
        </w:rPr>
        <w:t>the</w:t>
      </w:r>
      <w:r>
        <w:rPr>
          <w:spacing w:val="11"/>
          <w:w w:val="105"/>
        </w:rPr>
        <w:t> </w:t>
      </w:r>
      <w:r>
        <w:rPr>
          <w:spacing w:val="-3"/>
          <w:w w:val="105"/>
        </w:rPr>
        <w:t>pro-</w:t>
      </w:r>
    </w:p>
    <w:p>
      <w:pPr>
        <w:spacing w:after="0" w:line="240" w:lineRule="exact"/>
        <w:jc w:val="both"/>
        <w:sectPr>
          <w:type w:val="continuous"/>
          <w:pgSz w:w="11910" w:h="16840"/>
          <w:pgMar w:top="640" w:bottom="0" w:left="540" w:right="540"/>
          <w:cols w:num="2" w:equalWidth="0">
            <w:col w:w="5332" w:space="53"/>
            <w:col w:w="5445"/>
          </w:cols>
        </w:sectPr>
      </w:pPr>
    </w:p>
    <w:p>
      <w:pPr>
        <w:spacing w:line="21" w:lineRule="exact" w:before="0"/>
        <w:ind w:left="35" w:right="0" w:firstLine="0"/>
        <w:jc w:val="center"/>
        <w:rPr>
          <w:rFonts w:ascii="Bookman Old Style"/>
          <w:b w:val="0"/>
          <w:i/>
          <w:sz w:val="13"/>
        </w:rPr>
      </w:pPr>
      <w:r>
        <w:rPr>
          <w:rFonts w:ascii="Bookman Old Style"/>
          <w:b w:val="0"/>
          <w:i/>
          <w:w w:val="79"/>
          <w:sz w:val="13"/>
        </w:rPr>
        <w:t>p</w:t>
      </w:r>
    </w:p>
    <w:p>
      <w:pPr>
        <w:pStyle w:val="BodyText"/>
        <w:rPr>
          <w:rFonts w:ascii="Bookman Old Style"/>
          <w:b w:val="0"/>
          <w:i/>
          <w:sz w:val="14"/>
        </w:rPr>
      </w:pPr>
    </w:p>
    <w:p>
      <w:pPr>
        <w:spacing w:line="203" w:lineRule="exact" w:before="109"/>
        <w:ind w:left="505" w:right="0" w:firstLine="0"/>
        <w:jc w:val="left"/>
        <w:rPr>
          <w:rFonts w:ascii="Bookman Old Style" w:hAnsi="Bookman Old Style"/>
          <w:b w:val="0"/>
          <w:i/>
          <w:sz w:val="20"/>
        </w:rPr>
      </w:pPr>
      <w:r>
        <w:rPr/>
        <w:pict>
          <v:shape style="position:absolute;margin-left:167.64621pt;margin-top:7.274195pt;width:16pt;height:17.25pt;mso-position-horizontal-relative:page;mso-position-vertical-relative:paragraph;z-index:251703296" type="#_x0000_t202" filled="false" stroked="false">
            <v:textbox inset="0,0,0,0">
              <w:txbxContent>
                <w:p>
                  <w:pPr>
                    <w:pStyle w:val="BodyText"/>
                    <w:spacing w:line="196" w:lineRule="exact"/>
                    <w:rPr>
                      <w:rFonts w:ascii="Arial" w:hAnsi="Arial"/>
                    </w:rPr>
                  </w:pPr>
                  <w:r>
                    <w:rPr>
                      <w:rFonts w:ascii="Arial" w:hAnsi="Arial"/>
                      <w:w w:val="75"/>
                    </w:rPr>
                    <w:t>Þ—</w:t>
                  </w:r>
                  <w:r>
                    <w:rPr>
                      <w:rFonts w:ascii="Arial" w:hAnsi="Arial"/>
                    </w:rPr>
                    <w:t> </w:t>
                  </w:r>
                </w:p>
              </w:txbxContent>
            </v:textbox>
            <w10:wrap type="none"/>
          </v:shape>
        </w:pict>
      </w:r>
      <w:r>
        <w:rPr>
          <w:rFonts w:ascii="Arial" w:hAnsi="Arial"/>
          <w:w w:val="95"/>
          <w:sz w:val="20"/>
        </w:rPr>
        <w:t>¼ </w:t>
      </w:r>
      <w:r>
        <w:rPr>
          <w:rFonts w:ascii="Bookman Old Style" w:hAnsi="Bookman Old Style"/>
          <w:b w:val="0"/>
          <w:i/>
          <w:w w:val="95"/>
          <w:sz w:val="20"/>
        </w:rPr>
        <w:t>h </w:t>
      </w:r>
      <w:r>
        <w:rPr>
          <w:rFonts w:ascii="Arial" w:hAnsi="Arial"/>
          <w:w w:val="90"/>
          <w:sz w:val="20"/>
        </w:rPr>
        <w:t>m </w:t>
      </w:r>
      <w:r>
        <w:rPr>
          <w:w w:val="95"/>
          <w:sz w:val="20"/>
        </w:rPr>
        <w:t>2</w:t>
      </w:r>
      <w:r>
        <w:rPr>
          <w:rFonts w:ascii="Cambria" w:hAnsi="Cambria"/>
          <w:i/>
          <w:w w:val="95"/>
          <w:sz w:val="20"/>
        </w:rPr>
        <w:t>p </w:t>
      </w:r>
      <w:r>
        <w:rPr>
          <w:rFonts w:ascii="Arial" w:hAnsi="Arial"/>
          <w:w w:val="90"/>
          <w:sz w:val="20"/>
        </w:rPr>
        <w:t>m </w:t>
      </w:r>
      <w:r>
        <w:rPr>
          <w:rFonts w:ascii="Bookman Old Style" w:hAnsi="Bookman Old Style"/>
          <w:b w:val="0"/>
          <w:i/>
          <w:w w:val="95"/>
          <w:sz w:val="20"/>
        </w:rPr>
        <w:t>r</w:t>
      </w:r>
      <w:r>
        <w:rPr>
          <w:rFonts w:ascii="Bookman Old Style" w:hAnsi="Bookman Old Style"/>
          <w:b w:val="0"/>
          <w:i/>
          <w:w w:val="95"/>
          <w:sz w:val="20"/>
          <w:vertAlign w:val="subscript"/>
        </w:rPr>
        <w:t>i</w:t>
      </w:r>
    </w:p>
    <w:p>
      <w:pPr>
        <w:tabs>
          <w:tab w:pos="445" w:val="left" w:leader="none"/>
        </w:tabs>
        <w:spacing w:line="48" w:lineRule="exact" w:before="0"/>
        <w:ind w:left="18" w:right="0" w:firstLine="0"/>
        <w:jc w:val="left"/>
        <w:rPr>
          <w:rFonts w:ascii="Bookman Old Style"/>
          <w:b w:val="0"/>
          <w:i/>
          <w:sz w:val="13"/>
        </w:rPr>
      </w:pPr>
      <w:r>
        <w:rPr/>
        <w:br w:type="column"/>
      </w:r>
      <w:r>
        <w:rPr>
          <w:rFonts w:ascii="Bookman Old Style"/>
          <w:b w:val="0"/>
          <w:i/>
          <w:sz w:val="13"/>
        </w:rPr>
        <w:t>m</w:t>
        <w:tab/>
        <w:t>i</w:t>
      </w:r>
    </w:p>
    <w:p>
      <w:pPr>
        <w:pStyle w:val="BodyText"/>
        <w:rPr>
          <w:rFonts w:ascii="Bookman Old Style"/>
          <w:b w:val="0"/>
          <w:i/>
          <w:sz w:val="14"/>
        </w:rPr>
      </w:pPr>
    </w:p>
    <w:p>
      <w:pPr>
        <w:spacing w:line="201" w:lineRule="exact" w:before="84"/>
        <w:ind w:left="64" w:right="0" w:firstLine="0"/>
        <w:jc w:val="left"/>
        <w:rPr>
          <w:rFonts w:ascii="Arial" w:hAnsi="Arial"/>
          <w:sz w:val="20"/>
        </w:rPr>
      </w:pPr>
      <w:r>
        <w:rPr>
          <w:rFonts w:ascii="Arial" w:hAnsi="Arial"/>
          <w:w w:val="90"/>
          <w:sz w:val="20"/>
        </w:rPr>
        <w:t>m ð</w:t>
      </w:r>
      <w:r>
        <w:rPr>
          <w:rFonts w:ascii="Bookman Old Style" w:hAnsi="Bookman Old Style"/>
          <w:b w:val="0"/>
          <w:i/>
          <w:w w:val="90"/>
          <w:sz w:val="20"/>
        </w:rPr>
        <w:t>T</w:t>
      </w:r>
      <w:r>
        <w:rPr>
          <w:rFonts w:ascii="Bookman Old Style" w:hAnsi="Bookman Old Style"/>
          <w:b w:val="0"/>
          <w:i/>
          <w:spacing w:val="-38"/>
          <w:w w:val="90"/>
          <w:sz w:val="20"/>
        </w:rPr>
        <w:t> </w:t>
      </w:r>
      <w:r>
        <w:rPr>
          <w:rFonts w:ascii="Arial" w:hAnsi="Arial"/>
          <w:spacing w:val="-19"/>
          <w:w w:val="160"/>
          <w:sz w:val="20"/>
          <w:vertAlign w:val="subscript"/>
        </w:rPr>
        <w:t>1</w:t>
      </w:r>
    </w:p>
    <w:p>
      <w:pPr>
        <w:spacing w:line="144" w:lineRule="exact" w:before="0"/>
        <w:ind w:left="80" w:right="0" w:firstLine="0"/>
        <w:jc w:val="left"/>
        <w:rPr>
          <w:rFonts w:ascii="Bookman Old Style"/>
          <w:b w:val="0"/>
          <w:i/>
          <w:sz w:val="20"/>
        </w:rPr>
      </w:pPr>
      <w:r>
        <w:rPr/>
        <w:br w:type="column"/>
      </w:r>
      <w:r>
        <w:rPr>
          <w:rFonts w:ascii="Bookman Old Style"/>
          <w:b w:val="0"/>
          <w:i/>
          <w:w w:val="85"/>
          <w:sz w:val="20"/>
        </w:rPr>
        <w:t>dt</w:t>
      </w:r>
    </w:p>
    <w:p>
      <w:pPr>
        <w:spacing w:line="201" w:lineRule="exact" w:before="152"/>
        <w:ind w:left="14" w:right="0" w:firstLine="0"/>
        <w:jc w:val="left"/>
        <w:rPr>
          <w:sz w:val="20"/>
        </w:rPr>
      </w:pPr>
      <w:r>
        <w:rPr>
          <w:rFonts w:ascii="Arial" w:hAnsi="Arial"/>
          <w:w w:val="95"/>
          <w:sz w:val="20"/>
        </w:rPr>
        <w:t>—</w:t>
      </w:r>
      <w:r>
        <w:rPr>
          <w:rFonts w:ascii="Arial" w:hAnsi="Arial"/>
          <w:spacing w:val="-30"/>
          <w:w w:val="95"/>
          <w:sz w:val="20"/>
        </w:rPr>
        <w:t> </w:t>
      </w:r>
      <w:r>
        <w:rPr>
          <w:rFonts w:ascii="Bookman Old Style" w:hAnsi="Bookman Old Style"/>
          <w:b w:val="0"/>
          <w:i/>
          <w:w w:val="95"/>
          <w:sz w:val="20"/>
        </w:rPr>
        <w:t>T</w:t>
      </w:r>
      <w:r>
        <w:rPr>
          <w:rFonts w:ascii="Bookman Old Style" w:hAnsi="Bookman Old Style"/>
          <w:b w:val="0"/>
          <w:i/>
          <w:spacing w:val="-43"/>
          <w:w w:val="95"/>
          <w:sz w:val="20"/>
        </w:rPr>
        <w:t> </w:t>
      </w:r>
      <w:r>
        <w:rPr>
          <w:spacing w:val="-19"/>
          <w:w w:val="95"/>
          <w:sz w:val="20"/>
          <w:vertAlign w:val="subscript"/>
        </w:rPr>
        <w:t>1</w:t>
      </w:r>
    </w:p>
    <w:p>
      <w:pPr>
        <w:spacing w:before="160"/>
        <w:ind w:left="290" w:right="0" w:firstLine="0"/>
        <w:jc w:val="center"/>
        <w:rPr>
          <w:rFonts w:ascii="Arial" w:hAnsi="Arial"/>
          <w:sz w:val="20"/>
        </w:rPr>
      </w:pPr>
      <w:r>
        <w:rPr/>
        <w:br w:type="column"/>
      </w:r>
      <w:r>
        <w:rPr>
          <w:w w:val="95"/>
          <w:sz w:val="20"/>
        </w:rPr>
        <w:t>2</w:t>
      </w:r>
      <w:r>
        <w:rPr>
          <w:rFonts w:ascii="Cambria" w:hAnsi="Cambria"/>
          <w:i/>
          <w:w w:val="95"/>
          <w:sz w:val="20"/>
        </w:rPr>
        <w:t>p</w:t>
      </w:r>
      <w:r>
        <w:rPr>
          <w:rFonts w:ascii="Cambria" w:hAnsi="Cambria"/>
          <w:i/>
          <w:spacing w:val="14"/>
          <w:w w:val="95"/>
          <w:sz w:val="20"/>
        </w:rPr>
        <w:t> </w:t>
      </w:r>
      <w:r>
        <w:rPr>
          <w:rFonts w:ascii="Arial" w:hAnsi="Arial"/>
          <w:w w:val="90"/>
          <w:sz w:val="20"/>
        </w:rPr>
        <w:t>m</w:t>
      </w:r>
      <w:r>
        <w:rPr>
          <w:rFonts w:ascii="Arial" w:hAnsi="Arial"/>
          <w:spacing w:val="6"/>
          <w:w w:val="90"/>
          <w:sz w:val="20"/>
        </w:rPr>
        <w:t> </w:t>
      </w:r>
      <w:r>
        <w:rPr>
          <w:rFonts w:ascii="Bookman Old Style" w:hAnsi="Bookman Old Style"/>
          <w:b w:val="0"/>
          <w:i/>
          <w:w w:val="95"/>
          <w:sz w:val="20"/>
        </w:rPr>
        <w:t>K</w:t>
      </w:r>
      <w:r>
        <w:rPr>
          <w:rFonts w:ascii="Bookman Old Style" w:hAnsi="Bookman Old Style"/>
          <w:b w:val="0"/>
          <w:i/>
          <w:spacing w:val="8"/>
          <w:w w:val="95"/>
          <w:sz w:val="20"/>
        </w:rPr>
        <w:t> </w:t>
      </w:r>
      <w:r>
        <w:rPr>
          <w:rFonts w:ascii="Arial" w:hAnsi="Arial"/>
          <w:w w:val="90"/>
          <w:sz w:val="20"/>
        </w:rPr>
        <w:t>m</w:t>
      </w:r>
      <w:r>
        <w:rPr>
          <w:rFonts w:ascii="Arial" w:hAnsi="Arial"/>
          <w:spacing w:val="6"/>
          <w:w w:val="90"/>
          <w:sz w:val="20"/>
        </w:rPr>
        <w:t> </w:t>
      </w:r>
      <w:r>
        <w:rPr>
          <w:rFonts w:ascii="Arial" w:hAnsi="Arial"/>
          <w:w w:val="95"/>
          <w:sz w:val="20"/>
        </w:rPr>
        <w:t>ð</w:t>
      </w:r>
      <w:r>
        <w:rPr>
          <w:rFonts w:ascii="Bookman Old Style" w:hAnsi="Bookman Old Style"/>
          <w:b w:val="0"/>
          <w:i/>
          <w:w w:val="95"/>
          <w:sz w:val="20"/>
        </w:rPr>
        <w:t>T</w:t>
      </w:r>
      <w:r>
        <w:rPr>
          <w:rFonts w:ascii="Bookman Old Style" w:hAnsi="Bookman Old Style"/>
          <w:b w:val="0"/>
          <w:i/>
          <w:spacing w:val="-40"/>
          <w:w w:val="95"/>
          <w:sz w:val="20"/>
        </w:rPr>
        <w:t> </w:t>
      </w:r>
      <w:r>
        <w:rPr>
          <w:w w:val="95"/>
          <w:sz w:val="20"/>
          <w:vertAlign w:val="subscript"/>
        </w:rPr>
        <w:t>1</w:t>
      </w:r>
      <w:r>
        <w:rPr>
          <w:spacing w:val="-15"/>
          <w:w w:val="95"/>
          <w:sz w:val="20"/>
          <w:vertAlign w:val="baseline"/>
        </w:rPr>
        <w:t> </w:t>
      </w:r>
      <w:r>
        <w:rPr>
          <w:rFonts w:ascii="Arial" w:hAnsi="Arial"/>
          <w:w w:val="95"/>
          <w:sz w:val="20"/>
          <w:vertAlign w:val="baseline"/>
        </w:rPr>
        <w:t>—</w:t>
      </w:r>
      <w:r>
        <w:rPr>
          <w:rFonts w:ascii="Arial" w:hAnsi="Arial"/>
          <w:spacing w:val="-26"/>
          <w:w w:val="95"/>
          <w:sz w:val="20"/>
          <w:vertAlign w:val="baseline"/>
        </w:rPr>
        <w:t> </w:t>
      </w:r>
      <w:r>
        <w:rPr>
          <w:rFonts w:ascii="Bookman Old Style" w:hAnsi="Bookman Old Style"/>
          <w:b w:val="0"/>
          <w:i/>
          <w:w w:val="95"/>
          <w:sz w:val="20"/>
          <w:vertAlign w:val="baseline"/>
        </w:rPr>
        <w:t>T</w:t>
      </w:r>
      <w:r>
        <w:rPr>
          <w:rFonts w:ascii="Bookman Old Style" w:hAnsi="Bookman Old Style"/>
          <w:b w:val="0"/>
          <w:i/>
          <w:spacing w:val="-41"/>
          <w:w w:val="95"/>
          <w:sz w:val="20"/>
          <w:vertAlign w:val="baseline"/>
        </w:rPr>
        <w:t> </w:t>
      </w:r>
      <w:r>
        <w:rPr>
          <w:spacing w:val="-3"/>
          <w:w w:val="95"/>
          <w:sz w:val="20"/>
          <w:vertAlign w:val="subscript"/>
        </w:rPr>
        <w:t>2</w:t>
      </w:r>
      <w:r>
        <w:rPr>
          <w:rFonts w:ascii="Arial" w:hAnsi="Arial"/>
          <w:spacing w:val="-3"/>
          <w:w w:val="95"/>
          <w:sz w:val="20"/>
          <w:vertAlign w:val="baseline"/>
        </w:rPr>
        <w:t>Þ</w:t>
      </w:r>
    </w:p>
    <w:p>
      <w:pPr>
        <w:spacing w:line="66" w:lineRule="exact" w:before="35"/>
        <w:ind w:left="291" w:right="0" w:firstLine="0"/>
        <w:jc w:val="center"/>
        <w:rPr>
          <w:rFonts w:ascii="Arial" w:hAnsi="Arial"/>
          <w:sz w:val="20"/>
        </w:rPr>
      </w:pPr>
      <w:r>
        <w:rPr>
          <w:sz w:val="20"/>
        </w:rPr>
        <w:t>ln</w:t>
      </w:r>
      <w:r>
        <w:rPr>
          <w:rFonts w:ascii="Arial" w:hAnsi="Arial"/>
          <w:sz w:val="20"/>
        </w:rPr>
        <w:t>ð</w:t>
      </w:r>
      <w:r>
        <w:rPr>
          <w:rFonts w:ascii="Bookman Old Style" w:hAnsi="Bookman Old Style"/>
          <w:b w:val="0"/>
          <w:i/>
          <w:sz w:val="20"/>
        </w:rPr>
        <w:t>r</w:t>
      </w:r>
      <w:r>
        <w:rPr>
          <w:rFonts w:ascii="Bookman Old Style" w:hAnsi="Bookman Old Style"/>
          <w:b w:val="0"/>
          <w:i/>
          <w:sz w:val="20"/>
          <w:vertAlign w:val="subscript"/>
        </w:rPr>
        <w:t>e</w:t>
      </w:r>
      <w:r>
        <w:rPr>
          <w:rFonts w:ascii="Calibri" w:hAnsi="Calibri"/>
          <w:sz w:val="20"/>
          <w:vertAlign w:val="baseline"/>
        </w:rPr>
        <w:t>=</w:t>
      </w:r>
      <w:r>
        <w:rPr>
          <w:rFonts w:ascii="Bookman Old Style" w:hAnsi="Bookman Old Style"/>
          <w:b w:val="0"/>
          <w:i/>
          <w:sz w:val="20"/>
          <w:vertAlign w:val="baseline"/>
        </w:rPr>
        <w:t>ri</w:t>
      </w:r>
      <w:r>
        <w:rPr>
          <w:rFonts w:ascii="Arial" w:hAnsi="Arial"/>
          <w:sz w:val="20"/>
          <w:vertAlign w:val="baseline"/>
        </w:rPr>
        <w:t>Þ</w:t>
      </w:r>
    </w:p>
    <w:p>
      <w:pPr>
        <w:spacing w:line="200" w:lineRule="exact" w:before="297"/>
        <w:ind w:left="163" w:right="0" w:firstLine="0"/>
        <w:jc w:val="left"/>
        <w:rPr>
          <w:rFonts w:ascii="Arial" w:hAnsi="Arial"/>
          <w:sz w:val="20"/>
        </w:rPr>
      </w:pPr>
      <w:r>
        <w:rPr/>
        <w:br w:type="column"/>
      </w:r>
      <w:r>
        <w:rPr>
          <w:rFonts w:ascii="Arial" w:hAnsi="Arial"/>
          <w:spacing w:val="-2"/>
          <w:w w:val="75"/>
          <w:sz w:val="20"/>
        </w:rPr>
        <w:t>ð</w:t>
      </w:r>
      <w:r>
        <w:rPr>
          <w:spacing w:val="-2"/>
          <w:w w:val="75"/>
          <w:sz w:val="20"/>
        </w:rPr>
        <w:t>1</w:t>
      </w:r>
      <w:r>
        <w:rPr>
          <w:rFonts w:ascii="Arial" w:hAnsi="Arial"/>
          <w:spacing w:val="-2"/>
          <w:w w:val="75"/>
          <w:sz w:val="20"/>
        </w:rPr>
        <w:t>Þ</w:t>
      </w:r>
    </w:p>
    <w:p>
      <w:pPr>
        <w:pStyle w:val="BodyText"/>
        <w:spacing w:line="249" w:lineRule="auto" w:before="2"/>
        <w:ind w:left="318" w:right="15"/>
      </w:pPr>
      <w:r>
        <w:rPr/>
        <w:br w:type="column"/>
      </w:r>
      <w:r>
        <w:rPr>
          <w:w w:val="105"/>
        </w:rPr>
        <w:t>cess of obtaining the solution is out of the scope of this paper.</w:t>
      </w:r>
    </w:p>
    <w:p>
      <w:pPr>
        <w:pStyle w:val="BodyText"/>
        <w:spacing w:before="4"/>
        <w:rPr>
          <w:sz w:val="18"/>
        </w:rPr>
      </w:pPr>
      <w:r>
        <w:rPr/>
        <w:pict>
          <v:line style="position:absolute;mso-position-horizontal-relative:page;mso-position-vertical-relative:paragraph;z-index:-251625472;mso-wrap-distance-left:0;mso-wrap-distance-right:0" from="420.76532pt,12.682309pt" to="431.9427pt,12.682309pt" stroked="true" strokeweight=".283698pt" strokecolor="#000000">
            <v:stroke dashstyle="solid"/>
            <w10:wrap type="topAndBottom"/>
          </v:line>
        </w:pict>
      </w:r>
    </w:p>
    <w:p>
      <w:pPr>
        <w:spacing w:after="0"/>
        <w:rPr>
          <w:sz w:val="18"/>
        </w:rPr>
        <w:sectPr>
          <w:type w:val="continuous"/>
          <w:pgSz w:w="11910" w:h="16840"/>
          <w:pgMar w:top="640" w:bottom="0" w:left="540" w:right="540"/>
          <w:cols w:num="6" w:equalWidth="0">
            <w:col w:w="1720" w:space="40"/>
            <w:col w:w="596" w:space="39"/>
            <w:col w:w="409" w:space="39"/>
            <w:col w:w="2032" w:space="39"/>
            <w:col w:w="418" w:space="40"/>
            <w:col w:w="5458"/>
          </w:cols>
        </w:sectPr>
      </w:pPr>
    </w:p>
    <w:p>
      <w:pPr>
        <w:tabs>
          <w:tab w:pos="9174" w:val="left" w:leader="none"/>
        </w:tabs>
        <w:spacing w:line="24" w:lineRule="auto" w:before="0"/>
        <w:ind w:left="6515" w:right="0" w:firstLine="0"/>
        <w:jc w:val="left"/>
        <w:rPr>
          <w:sz w:val="15"/>
        </w:rPr>
      </w:pPr>
      <w:r>
        <w:rPr>
          <w:rFonts w:ascii="Bookman Old Style" w:hAnsi="Bookman Old Style"/>
          <w:b w:val="0"/>
          <w:i/>
          <w:sz w:val="15"/>
          <w:u w:val="single"/>
        </w:rPr>
        <w:t>h</w:t>
      </w:r>
      <w:r>
        <w:rPr>
          <w:rFonts w:ascii="Bookman Old Style" w:hAnsi="Bookman Old Style"/>
          <w:b w:val="0"/>
          <w:i/>
          <w:spacing w:val="-14"/>
          <w:sz w:val="15"/>
          <w:u w:val="single"/>
        </w:rPr>
        <w:t> </w:t>
      </w:r>
      <w:r>
        <w:rPr>
          <w:rFonts w:ascii="Arial" w:hAnsi="Arial"/>
          <w:w w:val="95"/>
          <w:sz w:val="15"/>
          <w:u w:val="single"/>
        </w:rPr>
        <w:t>m</w:t>
      </w:r>
      <w:r>
        <w:rPr>
          <w:rFonts w:ascii="Arial" w:hAnsi="Arial"/>
          <w:spacing w:val="-7"/>
          <w:w w:val="95"/>
          <w:sz w:val="15"/>
        </w:rPr>
        <w:t> </w:t>
      </w:r>
      <w:r>
        <w:rPr>
          <w:rFonts w:ascii="Bookman Old Style" w:hAnsi="Bookman Old Style"/>
          <w:b w:val="0"/>
          <w:i/>
          <w:sz w:val="15"/>
          <w:u w:val="single"/>
        </w:rPr>
        <w:t>r</w:t>
      </w:r>
      <w:r>
        <w:rPr>
          <w:rFonts w:ascii="Bookman Old Style" w:hAnsi="Bookman Old Style"/>
          <w:b w:val="0"/>
          <w:i/>
          <w:sz w:val="15"/>
          <w:vertAlign w:val="subscript"/>
        </w:rPr>
        <w:t>i</w:t>
      </w:r>
      <w:r>
        <w:rPr>
          <w:rFonts w:ascii="Bookman Old Style" w:hAnsi="Bookman Old Style"/>
          <w:b w:val="0"/>
          <w:i/>
          <w:sz w:val="15"/>
          <w:vertAlign w:val="baseline"/>
        </w:rPr>
        <w:t>   </w:t>
      </w:r>
      <w:r>
        <w:rPr>
          <w:rFonts w:ascii="Bookman Old Style" w:hAnsi="Bookman Old Style"/>
          <w:b w:val="0"/>
          <w:i/>
          <w:spacing w:val="40"/>
          <w:position w:val="16"/>
          <w:sz w:val="15"/>
          <w:vertAlign w:val="baseline"/>
        </w:rPr>
        <w:t> </w:t>
      </w:r>
      <w:r>
        <w:rPr>
          <w:rFonts w:ascii="Bookman Old Style" w:hAnsi="Bookman Old Style"/>
          <w:b w:val="0"/>
          <w:i/>
          <w:position w:val="1"/>
          <w:sz w:val="15"/>
          <w:vertAlign w:val="baseline"/>
        </w:rPr>
        <w:t>T</w:t>
      </w:r>
      <w:r>
        <w:rPr>
          <w:rFonts w:ascii="Bookman Old Style" w:hAnsi="Bookman Old Style"/>
          <w:b w:val="0"/>
          <w:i/>
          <w:spacing w:val="-29"/>
          <w:position w:val="1"/>
          <w:sz w:val="15"/>
          <w:vertAlign w:val="baseline"/>
        </w:rPr>
        <w:t> </w:t>
      </w:r>
      <w:r>
        <w:rPr>
          <w:rFonts w:ascii="Bookman Old Style" w:hAnsi="Bookman Old Style"/>
          <w:b w:val="0"/>
          <w:i/>
          <w:position w:val="1"/>
          <w:sz w:val="15"/>
          <w:vertAlign w:val="subscript"/>
        </w:rPr>
        <w:t>f</w:t>
      </w:r>
      <w:r>
        <w:rPr>
          <w:rFonts w:ascii="Bookman Old Style" w:hAnsi="Bookman Old Style"/>
          <w:b w:val="0"/>
          <w:i/>
          <w:spacing w:val="-11"/>
          <w:position w:val="1"/>
          <w:sz w:val="15"/>
          <w:vertAlign w:val="baseline"/>
        </w:rPr>
        <w:t> </w:t>
      </w:r>
      <w:r>
        <w:rPr>
          <w:rFonts w:ascii="Arial" w:hAnsi="Arial"/>
          <w:position w:val="1"/>
          <w:sz w:val="15"/>
          <w:vertAlign w:val="baseline"/>
        </w:rPr>
        <w:t>—</w:t>
      </w:r>
      <w:r>
        <w:rPr>
          <w:rFonts w:ascii="Arial" w:hAnsi="Arial"/>
          <w:spacing w:val="-27"/>
          <w:position w:val="1"/>
          <w:sz w:val="15"/>
          <w:vertAlign w:val="baseline"/>
        </w:rPr>
        <w:t> </w:t>
      </w:r>
      <w:r>
        <w:rPr>
          <w:rFonts w:ascii="Bookman Old Style" w:hAnsi="Bookman Old Style"/>
          <w:b w:val="0"/>
          <w:i/>
          <w:position w:val="1"/>
          <w:sz w:val="15"/>
          <w:vertAlign w:val="baseline"/>
        </w:rPr>
        <w:t>T</w:t>
      </w:r>
      <w:r>
        <w:rPr>
          <w:rFonts w:ascii="Bookman Old Style" w:hAnsi="Bookman Old Style"/>
          <w:b w:val="0"/>
          <w:i/>
          <w:spacing w:val="-29"/>
          <w:position w:val="1"/>
          <w:sz w:val="15"/>
          <w:vertAlign w:val="baseline"/>
        </w:rPr>
        <w:t> </w:t>
      </w:r>
      <w:r>
        <w:rPr>
          <w:rFonts w:ascii="Arial" w:hAnsi="Arial"/>
          <w:w w:val="155"/>
          <w:position w:val="1"/>
          <w:sz w:val="15"/>
          <w:vertAlign w:val="subscript"/>
        </w:rPr>
        <w:t>1</w:t>
      </w:r>
      <w:r>
        <w:rPr>
          <w:rFonts w:ascii="Arial" w:hAnsi="Arial"/>
          <w:spacing w:val="-25"/>
          <w:w w:val="155"/>
          <w:position w:val="1"/>
          <w:sz w:val="15"/>
          <w:vertAlign w:val="baseline"/>
        </w:rPr>
        <w:t> </w:t>
      </w:r>
      <w:r>
        <w:rPr>
          <w:rFonts w:ascii="Arial" w:hAnsi="Arial"/>
          <w:w w:val="95"/>
          <w:position w:val="1"/>
          <w:sz w:val="15"/>
          <w:u w:val="single"/>
          <w:vertAlign w:val="baseline"/>
        </w:rPr>
        <w:t>m</w:t>
      </w:r>
      <w:r>
        <w:rPr>
          <w:rFonts w:ascii="Arial" w:hAnsi="Arial"/>
          <w:spacing w:val="-7"/>
          <w:w w:val="95"/>
          <w:position w:val="1"/>
          <w:sz w:val="15"/>
          <w:vertAlign w:val="baseline"/>
        </w:rPr>
        <w:t> </w:t>
      </w:r>
      <w:r>
        <w:rPr>
          <w:rFonts w:ascii="Bookman Old Style" w:hAnsi="Bookman Old Style"/>
          <w:b w:val="0"/>
          <w:i/>
          <w:position w:val="7"/>
          <w:sz w:val="10"/>
          <w:vertAlign w:val="baseline"/>
        </w:rPr>
        <w:t>h</w:t>
      </w:r>
      <w:r>
        <w:rPr>
          <w:rFonts w:ascii="Bookman Old Style" w:hAnsi="Bookman Old Style"/>
          <w:b w:val="0"/>
          <w:i/>
          <w:spacing w:val="-14"/>
          <w:position w:val="7"/>
          <w:sz w:val="10"/>
          <w:vertAlign w:val="baseline"/>
        </w:rPr>
        <w:t> </w:t>
      </w:r>
      <w:r>
        <w:rPr>
          <w:rFonts w:ascii="Arial" w:hAnsi="Arial"/>
          <w:w w:val="95"/>
          <w:position w:val="7"/>
          <w:sz w:val="10"/>
          <w:vertAlign w:val="baseline"/>
        </w:rPr>
        <w:t>m</w:t>
      </w:r>
      <w:r>
        <w:rPr>
          <w:rFonts w:ascii="Arial" w:hAnsi="Arial"/>
          <w:spacing w:val="-9"/>
          <w:w w:val="95"/>
          <w:position w:val="7"/>
          <w:sz w:val="10"/>
          <w:vertAlign w:val="baseline"/>
        </w:rPr>
        <w:t> </w:t>
      </w:r>
      <w:r>
        <w:rPr>
          <w:rFonts w:ascii="Bookman Old Style" w:hAnsi="Bookman Old Style"/>
          <w:b w:val="0"/>
          <w:i/>
          <w:position w:val="7"/>
          <w:sz w:val="10"/>
          <w:vertAlign w:val="baseline"/>
        </w:rPr>
        <w:t>r</w:t>
      </w:r>
      <w:r>
        <w:rPr>
          <w:rFonts w:ascii="Bookman Old Style" w:hAnsi="Bookman Old Style"/>
          <w:b w:val="0"/>
          <w:i/>
          <w:position w:val="6"/>
          <w:sz w:val="8"/>
          <w:vertAlign w:val="baseline"/>
        </w:rPr>
        <w:t>i</w:t>
      </w:r>
      <w:r>
        <w:rPr>
          <w:rFonts w:ascii="Bookman Old Style" w:hAnsi="Bookman Old Style"/>
          <w:b w:val="0"/>
          <w:i/>
          <w:spacing w:val="14"/>
          <w:position w:val="6"/>
          <w:sz w:val="8"/>
          <w:vertAlign w:val="baseline"/>
        </w:rPr>
        <w:t> </w:t>
      </w:r>
      <w:r>
        <w:rPr>
          <w:rFonts w:ascii="Arial" w:hAnsi="Arial"/>
          <w:w w:val="95"/>
          <w:position w:val="1"/>
          <w:sz w:val="15"/>
          <w:vertAlign w:val="baseline"/>
        </w:rPr>
        <w:t>m</w:t>
      </w:r>
      <w:r>
        <w:rPr>
          <w:rFonts w:ascii="Arial" w:hAnsi="Arial"/>
          <w:spacing w:val="-7"/>
          <w:w w:val="95"/>
          <w:position w:val="1"/>
          <w:sz w:val="15"/>
          <w:vertAlign w:val="baseline"/>
        </w:rPr>
        <w:t> </w:t>
      </w:r>
      <w:r>
        <w:rPr>
          <w:position w:val="1"/>
          <w:sz w:val="15"/>
          <w:vertAlign w:val="baseline"/>
        </w:rPr>
        <w:t>ln</w:t>
      </w:r>
      <w:r>
        <w:rPr>
          <w:rFonts w:ascii="Arial" w:hAnsi="Arial"/>
          <w:position w:val="1"/>
          <w:sz w:val="15"/>
          <w:vertAlign w:val="baseline"/>
        </w:rPr>
        <w:t>ð</w:t>
      </w:r>
      <w:r>
        <w:rPr>
          <w:rFonts w:ascii="Bookman Old Style" w:hAnsi="Bookman Old Style"/>
          <w:b w:val="0"/>
          <w:i/>
          <w:position w:val="1"/>
          <w:sz w:val="15"/>
          <w:vertAlign w:val="baseline"/>
        </w:rPr>
        <w:t>r</w:t>
      </w:r>
      <w:r>
        <w:rPr>
          <w:rFonts w:ascii="Bookman Old Style" w:hAnsi="Bookman Old Style"/>
          <w:b w:val="0"/>
          <w:i/>
          <w:position w:val="1"/>
          <w:sz w:val="15"/>
          <w:vertAlign w:val="subscript"/>
        </w:rPr>
        <w:t>i</w:t>
      </w:r>
      <w:r>
        <w:rPr>
          <w:rFonts w:ascii="Calibri" w:hAnsi="Calibri"/>
          <w:position w:val="1"/>
          <w:sz w:val="15"/>
          <w:vertAlign w:val="baseline"/>
        </w:rPr>
        <w:t>=</w:t>
      </w:r>
      <w:r>
        <w:rPr>
          <w:rFonts w:ascii="Bookman Old Style" w:hAnsi="Bookman Old Style"/>
          <w:b w:val="0"/>
          <w:i/>
          <w:position w:val="1"/>
          <w:sz w:val="15"/>
          <w:vertAlign w:val="baseline"/>
        </w:rPr>
        <w:t>R</w:t>
      </w:r>
      <w:r>
        <w:rPr>
          <w:rFonts w:ascii="Arial" w:hAnsi="Arial"/>
          <w:position w:val="1"/>
          <w:sz w:val="15"/>
          <w:vertAlign w:val="baseline"/>
        </w:rPr>
        <w:t>Þ</w:t>
        <w:tab/>
      </w:r>
      <w:r>
        <w:rPr>
          <w:w w:val="220"/>
          <w:position w:val="16"/>
          <w:sz w:val="15"/>
          <w:vertAlign w:val="baseline"/>
        </w:rPr>
        <w:t>!</w:t>
      </w:r>
    </w:p>
    <w:p>
      <w:pPr>
        <w:tabs>
          <w:tab w:pos="7395" w:val="left" w:leader="none"/>
        </w:tabs>
        <w:spacing w:line="47" w:lineRule="exact" w:before="0"/>
        <w:ind w:left="6631" w:right="0" w:firstLine="0"/>
        <w:jc w:val="left"/>
        <w:rPr>
          <w:rFonts w:ascii="Arial" w:hAnsi="Arial"/>
          <w:sz w:val="15"/>
        </w:rPr>
      </w:pPr>
      <w:r>
        <w:rPr/>
        <w:pict>
          <v:line style="position:absolute;mso-position-horizontal-relative:page;mso-position-vertical-relative:paragraph;z-index:251700224" from="384.792175pt,-4.434711pt" to="466.781985pt,-4.434711pt" stroked="true" strokeweight=".340286pt" strokecolor="#000000">
            <v:stroke dashstyle="solid"/>
            <w10:wrap type="none"/>
          </v:line>
        </w:pict>
      </w:r>
      <w:r>
        <w:rPr/>
        <w:pict>
          <v:shape style="position:absolute;margin-left:54.392059pt;margin-top:-5.640012pt;width:29.2pt;height:10.3pt;mso-position-horizontal-relative:page;mso-position-vertical-relative:paragraph;z-index:251708416" type="#_x0000_t202" filled="false" stroked="false">
            <v:textbox inset="0,0,0,0">
              <w:txbxContent>
                <w:p>
                  <w:pPr>
                    <w:spacing w:line="199" w:lineRule="exact" w:before="0"/>
                    <w:ind w:left="0" w:right="0" w:firstLine="0"/>
                    <w:jc w:val="left"/>
                    <w:rPr>
                      <w:sz w:val="20"/>
                    </w:rPr>
                  </w:pPr>
                  <w:r>
                    <w:rPr>
                      <w:i/>
                      <w:w w:val="105"/>
                      <w:sz w:val="20"/>
                    </w:rPr>
                    <w:t>Zone</w:t>
                  </w:r>
                  <w:r>
                    <w:rPr>
                      <w:w w:val="105"/>
                      <w:sz w:val="20"/>
                    </w:rPr>
                    <w:t>2:</w:t>
                  </w:r>
                </w:p>
              </w:txbxContent>
            </v:textbox>
            <w10:wrap type="none"/>
          </v:shape>
        </w:pict>
      </w:r>
      <w:r>
        <w:rPr/>
        <w:pict>
          <v:shape style="position:absolute;margin-left:312.845184pt;margin-top:-9.498669pt;width:38.9pt;height:14.6pt;mso-position-horizontal-relative:page;mso-position-vertical-relative:paragraph;z-index:251709440" type="#_x0000_t202" filled="false" stroked="false">
            <v:textbox inset="0,0,0,0">
              <w:txbxContent>
                <w:p>
                  <w:pPr>
                    <w:spacing w:line="176" w:lineRule="exact" w:before="0"/>
                    <w:ind w:left="0" w:right="0" w:firstLine="0"/>
                    <w:jc w:val="left"/>
                    <w:rPr>
                      <w:rFonts w:ascii="Arial" w:hAnsi="Arial"/>
                      <w:sz w:val="15"/>
                    </w:rPr>
                  </w:pPr>
                  <w:r>
                    <w:rPr>
                      <w:rFonts w:ascii="Bookman Old Style" w:hAnsi="Bookman Old Style"/>
                      <w:b w:val="0"/>
                      <w:i/>
                      <w:sz w:val="15"/>
                    </w:rPr>
                    <w:t>T</w:t>
                  </w:r>
                  <w:r>
                    <w:rPr>
                      <w:rFonts w:ascii="Bookman Old Style" w:hAnsi="Bookman Old Style"/>
                      <w:b w:val="0"/>
                      <w:i/>
                      <w:spacing w:val="-33"/>
                      <w:sz w:val="15"/>
                    </w:rPr>
                    <w:t> </w:t>
                  </w:r>
                  <w:r>
                    <w:rPr>
                      <w:rFonts w:ascii="Arial" w:hAnsi="Arial"/>
                      <w:spacing w:val="7"/>
                      <w:sz w:val="15"/>
                    </w:rPr>
                    <w:t>ð</w:t>
                  </w:r>
                  <w:r>
                    <w:rPr>
                      <w:rFonts w:ascii="Bookman Old Style" w:hAnsi="Bookman Old Style"/>
                      <w:b w:val="0"/>
                      <w:i/>
                      <w:spacing w:val="7"/>
                      <w:sz w:val="15"/>
                    </w:rPr>
                    <w:t>r</w:t>
                  </w:r>
                  <w:r>
                    <w:rPr>
                      <w:rFonts w:ascii="Arial" w:hAnsi="Arial"/>
                      <w:spacing w:val="7"/>
                      <w:sz w:val="15"/>
                    </w:rPr>
                    <w:t>Þ¼</w:t>
                  </w:r>
                  <w:r>
                    <w:rPr>
                      <w:rFonts w:ascii="Arial" w:hAnsi="Arial"/>
                      <w:spacing w:val="-26"/>
                      <w:sz w:val="15"/>
                    </w:rPr>
                    <w:t> </w:t>
                  </w:r>
                  <w:r>
                    <w:rPr>
                      <w:rFonts w:ascii="Bookman Old Style" w:hAnsi="Bookman Old Style"/>
                      <w:b w:val="0"/>
                      <w:i/>
                      <w:sz w:val="15"/>
                    </w:rPr>
                    <w:t>T</w:t>
                  </w:r>
                  <w:r>
                    <w:rPr>
                      <w:rFonts w:ascii="Bookman Old Style" w:hAnsi="Bookman Old Style"/>
                      <w:b w:val="0"/>
                      <w:i/>
                      <w:spacing w:val="-33"/>
                      <w:sz w:val="15"/>
                    </w:rPr>
                    <w:t> </w:t>
                  </w:r>
                  <w:r>
                    <w:rPr>
                      <w:rFonts w:ascii="Bookman Old Style" w:hAnsi="Bookman Old Style"/>
                      <w:b w:val="0"/>
                      <w:i/>
                      <w:w w:val="115"/>
                      <w:sz w:val="15"/>
                      <w:vertAlign w:val="subscript"/>
                    </w:rPr>
                    <w:t>f</w:t>
                  </w:r>
                  <w:r>
                    <w:rPr>
                      <w:rFonts w:ascii="Bookman Old Style" w:hAnsi="Bookman Old Style"/>
                      <w:b w:val="0"/>
                      <w:i/>
                      <w:spacing w:val="-24"/>
                      <w:w w:val="115"/>
                      <w:sz w:val="15"/>
                      <w:vertAlign w:val="baseline"/>
                    </w:rPr>
                    <w:t> </w:t>
                  </w:r>
                  <w:r>
                    <w:rPr>
                      <w:rFonts w:ascii="Arial" w:hAnsi="Arial"/>
                      <w:spacing w:val="-12"/>
                      <w:w w:val="115"/>
                      <w:sz w:val="15"/>
                      <w:vertAlign w:val="baseline"/>
                    </w:rPr>
                    <w:t>þ</w:t>
                  </w:r>
                </w:p>
              </w:txbxContent>
            </v:textbox>
            <w10:wrap type="none"/>
          </v:shape>
        </w:pict>
      </w:r>
      <w:r>
        <w:rPr/>
        <w:pict>
          <v:shape style="position:absolute;margin-left:372.479431pt;margin-top:-8.514042pt;width:3.95pt;height:13.65pt;mso-position-horizontal-relative:page;mso-position-vertical-relative:paragraph;z-index:-252932096" type="#_x0000_t202" filled="false" stroked="false">
            <v:textbox inset="0,0,0,0">
              <w:txbxContent>
                <w:p>
                  <w:pPr>
                    <w:spacing w:line="153" w:lineRule="exact" w:before="0"/>
                    <w:ind w:left="0" w:right="0" w:firstLine="0"/>
                    <w:jc w:val="left"/>
                    <w:rPr>
                      <w:rFonts w:ascii="Arial"/>
                      <w:sz w:val="15"/>
                    </w:rPr>
                  </w:pPr>
                  <w:r>
                    <w:rPr>
                      <w:rFonts w:ascii="Arial"/>
                      <w:w w:val="63"/>
                      <w:sz w:val="15"/>
                    </w:rPr>
                    <w:t>m</w:t>
                  </w:r>
                </w:p>
              </w:txbxContent>
            </v:textbox>
            <w10:wrap type="none"/>
          </v:shape>
        </w:pict>
      </w:r>
      <w:r>
        <w:rPr/>
        <w:pict>
          <v:shape style="position:absolute;margin-left:408.850159pt;margin-top:-4.42105pt;width:9.5pt;height:5.85pt;mso-position-horizontal-relative:page;mso-position-vertical-relative:paragraph;z-index:251711488" type="#_x0000_t202" filled="false" stroked="false">
            <v:textbox inset="0,0,0,0">
              <w:txbxContent>
                <w:p>
                  <w:pPr>
                    <w:spacing w:line="115" w:lineRule="exact" w:before="0"/>
                    <w:ind w:left="0" w:right="0" w:firstLine="0"/>
                    <w:jc w:val="left"/>
                    <w:rPr>
                      <w:rFonts w:ascii="Bookman Old Style"/>
                      <w:b w:val="0"/>
                      <w:i/>
                      <w:sz w:val="10"/>
                    </w:rPr>
                  </w:pPr>
                  <w:r>
                    <w:rPr>
                      <w:rFonts w:ascii="Bookman Old Style"/>
                      <w:b w:val="0"/>
                      <w:i/>
                      <w:sz w:val="10"/>
                    </w:rPr>
                    <w:t>h r</w:t>
                  </w:r>
                </w:p>
              </w:txbxContent>
            </v:textbox>
            <w10:wrap type="none"/>
          </v:shape>
        </w:pict>
      </w:r>
      <w:r>
        <w:rPr/>
        <w:pict>
          <v:shape style="position:absolute;margin-left:424.453766pt;margin-top:-10.095113pt;width:3.45pt;height:5.85pt;mso-position-horizontal-relative:page;mso-position-vertical-relative:paragraph;z-index:-252930048" type="#_x0000_t202" filled="false" stroked="false">
            <v:textbox inset="0,0,0,0">
              <w:txbxContent>
                <w:p>
                  <w:pPr>
                    <w:spacing w:line="115" w:lineRule="exact" w:before="0"/>
                    <w:ind w:left="0" w:right="0" w:firstLine="0"/>
                    <w:jc w:val="left"/>
                    <w:rPr>
                      <w:rFonts w:ascii="Bookman Old Style"/>
                      <w:b w:val="0"/>
                      <w:i/>
                      <w:sz w:val="10"/>
                    </w:rPr>
                  </w:pPr>
                  <w:r>
                    <w:rPr>
                      <w:rFonts w:ascii="Bookman Old Style"/>
                      <w:b w:val="0"/>
                      <w:i/>
                      <w:w w:val="94"/>
                      <w:sz w:val="10"/>
                    </w:rPr>
                    <w:t>K</w:t>
                  </w:r>
                </w:p>
              </w:txbxContent>
            </v:textbox>
            <w10:wrap type="none"/>
          </v:shape>
        </w:pict>
      </w:r>
      <w:r>
        <w:rPr/>
        <w:pict>
          <v:shape style="position:absolute;margin-left:467.859924pt;margin-top:-9.498973pt;width:17.4pt;height:14.6pt;mso-position-horizontal-relative:page;mso-position-vertical-relative:paragraph;z-index:-252929024" type="#_x0000_t202" filled="false" stroked="false">
            <v:textbox inset="0,0,0,0">
              <w:txbxContent>
                <w:p>
                  <w:pPr>
                    <w:spacing w:line="176" w:lineRule="exact" w:before="0"/>
                    <w:ind w:left="0" w:right="0" w:firstLine="0"/>
                    <w:jc w:val="left"/>
                    <w:rPr>
                      <w:rFonts w:ascii="Arial" w:hAnsi="Arial"/>
                      <w:sz w:val="15"/>
                    </w:rPr>
                  </w:pPr>
                  <w:r>
                    <w:rPr>
                      <w:rFonts w:ascii="Arial" w:hAnsi="Arial"/>
                      <w:sz w:val="15"/>
                    </w:rPr>
                    <w:t>—</w:t>
                  </w:r>
                  <w:r>
                    <w:rPr>
                      <w:rFonts w:ascii="Arial" w:hAnsi="Arial"/>
                      <w:spacing w:val="-31"/>
                      <w:sz w:val="15"/>
                    </w:rPr>
                    <w:t> </w:t>
                  </w:r>
                  <w:r>
                    <w:rPr>
                      <w:rFonts w:ascii="Bookman Old Style" w:hAnsi="Bookman Old Style"/>
                      <w:b w:val="0"/>
                      <w:i/>
                      <w:sz w:val="15"/>
                    </w:rPr>
                    <w:t>T</w:t>
                  </w:r>
                  <w:r>
                    <w:rPr>
                      <w:rFonts w:ascii="Bookman Old Style" w:hAnsi="Bookman Old Style"/>
                      <w:b w:val="0"/>
                      <w:i/>
                      <w:spacing w:val="-33"/>
                      <w:sz w:val="15"/>
                    </w:rPr>
                    <w:t> </w:t>
                  </w:r>
                  <w:r>
                    <w:rPr>
                      <w:rFonts w:ascii="Arial" w:hAnsi="Arial"/>
                      <w:spacing w:val="-11"/>
                      <w:w w:val="155"/>
                      <w:sz w:val="15"/>
                      <w:vertAlign w:val="subscript"/>
                    </w:rPr>
                    <w:t>1</w:t>
                  </w:r>
                </w:p>
              </w:txbxContent>
            </v:textbox>
            <w10:wrap type="none"/>
          </v:shape>
        </w:pict>
      </w:r>
      <w:r>
        <w:rPr/>
        <w:pict>
          <v:shape style="position:absolute;margin-left:494.130951pt;margin-top:-9.498555pt;width:30.7pt;height:14.6pt;mso-position-horizontal-relative:page;mso-position-vertical-relative:paragraph;z-index:-252928000" type="#_x0000_t202" filled="false" stroked="false">
            <v:textbox inset="0,0,0,0">
              <w:txbxContent>
                <w:p>
                  <w:pPr>
                    <w:spacing w:line="181" w:lineRule="exact" w:before="0"/>
                    <w:ind w:left="0" w:right="0" w:firstLine="0"/>
                    <w:jc w:val="left"/>
                    <w:rPr>
                      <w:rFonts w:ascii="Arial" w:hAnsi="Arial"/>
                      <w:sz w:val="15"/>
                    </w:rPr>
                  </w:pPr>
                  <w:r>
                    <w:rPr>
                      <w:rFonts w:ascii="Arial" w:hAnsi="Arial"/>
                      <w:w w:val="90"/>
                      <w:sz w:val="15"/>
                    </w:rPr>
                    <w:t>m</w:t>
                  </w:r>
                  <w:r>
                    <w:rPr>
                      <w:rFonts w:ascii="Arial" w:hAnsi="Arial"/>
                      <w:spacing w:val="-13"/>
                      <w:w w:val="90"/>
                      <w:sz w:val="15"/>
                    </w:rPr>
                    <w:t> </w:t>
                  </w:r>
                  <w:r>
                    <w:rPr>
                      <w:spacing w:val="-3"/>
                      <w:w w:val="90"/>
                      <w:sz w:val="15"/>
                    </w:rPr>
                    <w:t>ln</w:t>
                  </w:r>
                  <w:r>
                    <w:rPr>
                      <w:rFonts w:ascii="Arial" w:hAnsi="Arial"/>
                      <w:spacing w:val="-3"/>
                      <w:w w:val="90"/>
                      <w:sz w:val="15"/>
                    </w:rPr>
                    <w:t>ð</w:t>
                  </w:r>
                  <w:r>
                    <w:rPr>
                      <w:rFonts w:ascii="Bookman Old Style" w:hAnsi="Bookman Old Style"/>
                      <w:b w:val="0"/>
                      <w:i/>
                      <w:spacing w:val="-3"/>
                      <w:w w:val="90"/>
                      <w:sz w:val="15"/>
                    </w:rPr>
                    <w:t>r</w:t>
                  </w:r>
                  <w:r>
                    <w:rPr>
                      <w:rFonts w:ascii="Calibri" w:hAnsi="Calibri"/>
                      <w:spacing w:val="-3"/>
                      <w:w w:val="90"/>
                      <w:sz w:val="15"/>
                    </w:rPr>
                    <w:t>=</w:t>
                  </w:r>
                  <w:r>
                    <w:rPr>
                      <w:rFonts w:ascii="Bookman Old Style" w:hAnsi="Bookman Old Style"/>
                      <w:b w:val="0"/>
                      <w:i/>
                      <w:spacing w:val="-3"/>
                      <w:w w:val="90"/>
                      <w:sz w:val="15"/>
                    </w:rPr>
                    <w:t>R</w:t>
                  </w:r>
                  <w:r>
                    <w:rPr>
                      <w:rFonts w:ascii="Arial" w:hAnsi="Arial"/>
                      <w:spacing w:val="-3"/>
                      <w:w w:val="90"/>
                      <w:sz w:val="15"/>
                    </w:rPr>
                    <w:t>Þ</w:t>
                  </w:r>
                </w:p>
              </w:txbxContent>
            </v:textbox>
            <w10:wrap type="none"/>
          </v:shape>
        </w:pict>
      </w:r>
      <w:r>
        <w:rPr/>
        <w:pict>
          <v:shape style="position:absolute;margin-left:439.263092pt;margin-top:14.786414pt;width:40.8pt;height:14.6pt;mso-position-horizontal-relative:page;mso-position-vertical-relative:paragraph;z-index:251722752" type="#_x0000_t202" filled="false" stroked="false">
            <v:textbox inset="0,0,0,0">
              <w:txbxContent>
                <w:p>
                  <w:pPr>
                    <w:spacing w:line="181" w:lineRule="exact" w:before="0"/>
                    <w:ind w:left="0" w:right="0" w:firstLine="0"/>
                    <w:jc w:val="left"/>
                    <w:rPr>
                      <w:rFonts w:ascii="Arial" w:hAnsi="Arial"/>
                      <w:sz w:val="15"/>
                    </w:rPr>
                  </w:pPr>
                  <w:r>
                    <w:rPr>
                      <w:rFonts w:ascii="Arial" w:hAnsi="Arial"/>
                      <w:w w:val="95"/>
                      <w:sz w:val="15"/>
                    </w:rPr>
                    <w:t>m </w:t>
                  </w:r>
                  <w:r>
                    <w:rPr>
                      <w:w w:val="95"/>
                      <w:sz w:val="15"/>
                    </w:rPr>
                    <w:t>ln</w:t>
                  </w:r>
                  <w:r>
                    <w:rPr>
                      <w:rFonts w:ascii="Arial" w:hAnsi="Arial"/>
                      <w:w w:val="95"/>
                      <w:sz w:val="15"/>
                    </w:rPr>
                    <w:t>ð</w:t>
                  </w:r>
                  <w:r>
                    <w:rPr>
                      <w:rFonts w:ascii="Bookman Old Style" w:hAnsi="Bookman Old Style"/>
                      <w:b w:val="0"/>
                      <w:i/>
                      <w:w w:val="95"/>
                      <w:sz w:val="15"/>
                    </w:rPr>
                    <w:t>r</w:t>
                  </w:r>
                  <w:r>
                    <w:rPr>
                      <w:rFonts w:ascii="Bookman Old Style" w:hAnsi="Bookman Old Style"/>
                      <w:b w:val="0"/>
                      <w:i/>
                      <w:w w:val="95"/>
                      <w:sz w:val="15"/>
                      <w:vertAlign w:val="subscript"/>
                    </w:rPr>
                    <w:t>i</w:t>
                  </w:r>
                  <w:r>
                    <w:rPr>
                      <w:rFonts w:ascii="Calibri" w:hAnsi="Calibri"/>
                      <w:w w:val="95"/>
                      <w:sz w:val="15"/>
                      <w:vertAlign w:val="baseline"/>
                    </w:rPr>
                    <w:t>=</w:t>
                  </w:r>
                  <w:r>
                    <w:rPr>
                      <w:rFonts w:ascii="Bookman Old Style" w:hAnsi="Bookman Old Style"/>
                      <w:b w:val="0"/>
                      <w:i/>
                      <w:w w:val="95"/>
                      <w:sz w:val="15"/>
                      <w:vertAlign w:val="baseline"/>
                    </w:rPr>
                    <w:t>R</w:t>
                  </w:r>
                  <w:r>
                    <w:rPr>
                      <w:rFonts w:ascii="Arial" w:hAnsi="Arial"/>
                      <w:w w:val="95"/>
                      <w:sz w:val="15"/>
                      <w:vertAlign w:val="baseline"/>
                    </w:rPr>
                    <w:t>Þþ</w:t>
                  </w:r>
                  <w:r>
                    <w:rPr>
                      <w:rFonts w:ascii="Arial" w:hAnsi="Arial"/>
                      <w:sz w:val="15"/>
                      <w:vertAlign w:val="baseline"/>
                    </w:rPr>
                    <w:t> </w:t>
                  </w:r>
                </w:p>
              </w:txbxContent>
            </v:textbox>
            <w10:wrap type="none"/>
          </v:shape>
        </w:pict>
      </w:r>
      <w:r>
        <w:rPr/>
        <w:pict>
          <v:shape style="position:absolute;margin-left:486.925079pt;margin-top:15.77104pt;width:6.1pt;height:13.65pt;mso-position-horizontal-relative:page;mso-position-vertical-relative:paragraph;z-index:251723776" type="#_x0000_t202" filled="false" stroked="false">
            <v:textbox inset="0,0,0,0">
              <w:txbxContent>
                <w:p>
                  <w:pPr>
                    <w:spacing w:line="153" w:lineRule="exact" w:before="0"/>
                    <w:ind w:left="0" w:right="0" w:firstLine="0"/>
                    <w:jc w:val="left"/>
                    <w:rPr>
                      <w:rFonts w:ascii="Arial" w:hAnsi="Arial"/>
                      <w:sz w:val="15"/>
                    </w:rPr>
                  </w:pPr>
                  <w:r>
                    <w:rPr>
                      <w:rFonts w:ascii="Arial" w:hAnsi="Arial"/>
                      <w:w w:val="80"/>
                      <w:sz w:val="15"/>
                    </w:rPr>
                    <w:t>—</w:t>
                  </w:r>
                </w:p>
              </w:txbxContent>
            </v:textbox>
            <w10:wrap type="none"/>
          </v:shape>
        </w:pict>
      </w:r>
      <w:r>
        <w:rPr>
          <w:rFonts w:ascii="Bookman Old Style" w:hAnsi="Bookman Old Style"/>
          <w:b w:val="0"/>
          <w:i/>
          <w:w w:val="97"/>
          <w:position w:val="1"/>
          <w:sz w:val="15"/>
        </w:rPr>
        <w:t>K</w:t>
      </w:r>
      <w:r>
        <w:rPr>
          <w:rFonts w:ascii="Bookman Old Style" w:hAnsi="Bookman Old Style"/>
          <w:b w:val="0"/>
          <w:i/>
          <w:position w:val="1"/>
          <w:sz w:val="15"/>
        </w:rPr>
        <w:tab/>
      </w:r>
      <w:r>
        <w:rPr>
          <w:w w:val="105"/>
          <w:sz w:val="15"/>
        </w:rPr>
        <w:t>1</w:t>
      </w:r>
      <w:r>
        <w:rPr>
          <w:spacing w:val="-18"/>
          <w:sz w:val="15"/>
        </w:rPr>
        <w:t> </w:t>
      </w:r>
      <w:r>
        <w:rPr>
          <w:rFonts w:ascii="Arial" w:hAnsi="Arial"/>
          <w:w w:val="80"/>
          <w:sz w:val="15"/>
        </w:rPr>
        <w:t>—</w:t>
      </w:r>
      <w:r>
        <w:rPr>
          <w:rFonts w:ascii="Arial" w:hAnsi="Arial"/>
          <w:sz w:val="15"/>
        </w:rPr>
        <w:t> </w:t>
      </w:r>
      <w:r>
        <w:rPr>
          <w:rFonts w:ascii="Arial" w:hAnsi="Arial"/>
          <w:spacing w:val="12"/>
          <w:sz w:val="15"/>
        </w:rPr>
        <w:t> </w:t>
      </w:r>
      <w:r>
        <w:rPr>
          <w:rFonts w:ascii="Bookman Old Style" w:hAnsi="Bookman Old Style"/>
          <w:b w:val="0"/>
          <w:i/>
          <w:spacing w:val="-68"/>
          <w:w w:val="88"/>
          <w:sz w:val="15"/>
          <w:vertAlign w:val="subscript"/>
        </w:rPr>
        <w:t>K</w:t>
      </w:r>
      <w:r>
        <w:rPr>
          <w:rFonts w:ascii="Arial" w:hAnsi="Arial"/>
          <w:w w:val="61"/>
          <w:position w:val="7"/>
          <w:sz w:val="10"/>
          <w:vertAlign w:val="baseline"/>
        </w:rPr>
        <w:t>m</w:t>
      </w:r>
      <w:r>
        <w:rPr>
          <w:rFonts w:ascii="Arial" w:hAnsi="Arial"/>
          <w:position w:val="7"/>
          <w:sz w:val="10"/>
          <w:vertAlign w:val="baseline"/>
        </w:rPr>
        <w:t> </w:t>
      </w:r>
      <w:r>
        <w:rPr>
          <w:rFonts w:ascii="Arial" w:hAnsi="Arial"/>
          <w:spacing w:val="8"/>
          <w:position w:val="7"/>
          <w:sz w:val="10"/>
          <w:vertAlign w:val="baseline"/>
        </w:rPr>
        <w:t> </w:t>
      </w:r>
      <w:r>
        <w:rPr>
          <w:rFonts w:ascii="Bookman Old Style" w:hAnsi="Bookman Old Style"/>
          <w:b w:val="0"/>
          <w:i/>
          <w:w w:val="98"/>
          <w:position w:val="5"/>
          <w:sz w:val="8"/>
          <w:vertAlign w:val="baseline"/>
        </w:rPr>
        <w:t>i</w:t>
      </w:r>
      <w:r>
        <w:rPr>
          <w:rFonts w:ascii="Bookman Old Style" w:hAnsi="Bookman Old Style"/>
          <w:b w:val="0"/>
          <w:i/>
          <w:position w:val="5"/>
          <w:sz w:val="8"/>
          <w:vertAlign w:val="baseline"/>
        </w:rPr>
        <w:t> </w:t>
      </w:r>
      <w:r>
        <w:rPr>
          <w:rFonts w:ascii="Bookman Old Style" w:hAnsi="Bookman Old Style"/>
          <w:b w:val="0"/>
          <w:i/>
          <w:spacing w:val="7"/>
          <w:position w:val="5"/>
          <w:sz w:val="8"/>
          <w:vertAlign w:val="baseline"/>
        </w:rPr>
        <w:t> </w:t>
      </w:r>
      <w:r>
        <w:rPr>
          <w:rFonts w:ascii="Arial" w:hAnsi="Arial"/>
          <w:w w:val="63"/>
          <w:sz w:val="15"/>
          <w:vertAlign w:val="baseline"/>
        </w:rPr>
        <w:t>m</w:t>
      </w:r>
      <w:r>
        <w:rPr>
          <w:rFonts w:ascii="Arial" w:hAnsi="Arial"/>
          <w:spacing w:val="3"/>
          <w:sz w:val="15"/>
          <w:vertAlign w:val="baseline"/>
        </w:rPr>
        <w:t> </w:t>
      </w:r>
      <w:r>
        <w:rPr>
          <w:w w:val="110"/>
          <w:sz w:val="15"/>
          <w:vertAlign w:val="baseline"/>
        </w:rPr>
        <w:t>l</w:t>
      </w:r>
      <w:r>
        <w:rPr>
          <w:spacing w:val="-1"/>
          <w:w w:val="110"/>
          <w:sz w:val="15"/>
          <w:vertAlign w:val="baseline"/>
        </w:rPr>
        <w:t>n</w:t>
      </w:r>
      <w:r>
        <w:rPr>
          <w:rFonts w:ascii="Arial" w:hAnsi="Arial"/>
          <w:spacing w:val="-1"/>
          <w:w w:val="72"/>
          <w:sz w:val="15"/>
          <w:vertAlign w:val="baseline"/>
        </w:rPr>
        <w:t>ð</w:t>
      </w:r>
      <w:r>
        <w:rPr>
          <w:rFonts w:ascii="Bookman Old Style" w:hAnsi="Bookman Old Style"/>
          <w:b w:val="0"/>
          <w:i/>
          <w:spacing w:val="4"/>
          <w:w w:val="101"/>
          <w:sz w:val="15"/>
          <w:vertAlign w:val="baseline"/>
        </w:rPr>
        <w:t>r</w:t>
      </w:r>
      <w:r>
        <w:rPr>
          <w:rFonts w:ascii="Bookman Old Style" w:hAnsi="Bookman Old Style"/>
          <w:b w:val="0"/>
          <w:i/>
          <w:spacing w:val="9"/>
          <w:w w:val="96"/>
          <w:sz w:val="15"/>
          <w:vertAlign w:val="subscript"/>
        </w:rPr>
        <w:t>i</w:t>
      </w:r>
      <w:r>
        <w:rPr>
          <w:rFonts w:ascii="Calibri" w:hAnsi="Calibri"/>
          <w:spacing w:val="-1"/>
          <w:w w:val="105"/>
          <w:sz w:val="15"/>
          <w:vertAlign w:val="baseline"/>
        </w:rPr>
        <w:t>=</w:t>
      </w:r>
      <w:r>
        <w:rPr>
          <w:rFonts w:ascii="Bookman Old Style" w:hAnsi="Bookman Old Style"/>
          <w:b w:val="0"/>
          <w:i/>
          <w:spacing w:val="-1"/>
          <w:w w:val="92"/>
          <w:sz w:val="15"/>
          <w:vertAlign w:val="baseline"/>
        </w:rPr>
        <w:t>R</w:t>
      </w:r>
      <w:r>
        <w:rPr>
          <w:rFonts w:ascii="Arial" w:hAnsi="Arial"/>
          <w:w w:val="60"/>
          <w:sz w:val="15"/>
          <w:vertAlign w:val="baseline"/>
        </w:rPr>
        <w:t>Þ</w:t>
      </w:r>
    </w:p>
    <w:p>
      <w:pPr>
        <w:spacing w:after="0" w:line="47" w:lineRule="exact"/>
        <w:jc w:val="left"/>
        <w:rPr>
          <w:rFonts w:ascii="Arial" w:hAnsi="Arial"/>
          <w:sz w:val="15"/>
        </w:rPr>
        <w:sectPr>
          <w:type w:val="continuous"/>
          <w:pgSz w:w="11910" w:h="16840"/>
          <w:pgMar w:top="640" w:bottom="0" w:left="540" w:right="540"/>
        </w:sectPr>
      </w:pPr>
    </w:p>
    <w:p>
      <w:pPr>
        <w:pStyle w:val="BodyText"/>
        <w:tabs>
          <w:tab w:pos="672" w:val="left" w:leader="none"/>
        </w:tabs>
        <w:spacing w:before="115"/>
        <w:jc w:val="right"/>
      </w:pPr>
      <w:r>
        <w:rPr/>
        <w:pict>
          <v:shape style="position:absolute;margin-left:132.184036pt;margin-top:15.521749pt;width:25.7pt;height:17.25pt;mso-position-horizontal-relative:page;mso-position-vertical-relative:paragraph;z-index:-252938240" type="#_x0000_t202" filled="false" stroked="false">
            <v:textbox inset="0,0,0,0">
              <w:txbxContent>
                <w:p>
                  <w:pPr>
                    <w:pStyle w:val="BodyText"/>
                    <w:tabs>
                      <w:tab w:pos="414" w:val="left" w:leader="none"/>
                    </w:tabs>
                    <w:spacing w:line="196" w:lineRule="exact"/>
                    <w:rPr>
                      <w:rFonts w:ascii="Arial" w:hAnsi="Arial"/>
                    </w:rPr>
                  </w:pPr>
                  <w:r>
                    <w:rPr>
                      <w:rFonts w:ascii="Arial" w:hAnsi="Arial"/>
                      <w:w w:val="90"/>
                    </w:rPr>
                    <w:t>¼</w:t>
                    <w:tab/>
                  </w:r>
                  <w:r>
                    <w:rPr>
                      <w:rFonts w:ascii="Arial" w:hAnsi="Arial"/>
                      <w:spacing w:val="-20"/>
                      <w:w w:val="65"/>
                    </w:rPr>
                    <w:t>m</w:t>
                  </w:r>
                </w:p>
              </w:txbxContent>
            </v:textbox>
            <w10:wrap type="none"/>
          </v:shape>
        </w:pict>
      </w:r>
      <w:r>
        <w:rPr/>
        <w:pict>
          <v:shape style="position:absolute;margin-left:216.272827pt;margin-top:13.99615pt;width:3.25pt;height:6.65pt;mso-position-horizontal-relative:page;mso-position-vertical-relative:paragraph;z-index:-252937216" type="#_x0000_t202" filled="false" stroked="false">
            <v:textbox inset="0,0,0,0">
              <w:txbxContent>
                <w:p>
                  <w:pPr>
                    <w:spacing w:line="129" w:lineRule="exact" w:before="0"/>
                    <w:ind w:left="0" w:right="0" w:firstLine="0"/>
                    <w:jc w:val="left"/>
                    <w:rPr>
                      <w:sz w:val="13"/>
                    </w:rPr>
                  </w:pPr>
                  <w:r>
                    <w:rPr>
                      <w:w w:val="99"/>
                      <w:sz w:val="13"/>
                    </w:rPr>
                    <w:t>2</w:t>
                  </w:r>
                </w:p>
              </w:txbxContent>
            </v:textbox>
            <w10:wrap type="none"/>
          </v:shape>
        </w:pict>
      </w:r>
      <w:r>
        <w:rPr/>
        <w:pict>
          <v:shape style="position:absolute;margin-left:411.970886pt;margin-top:12.222065pt;width:2.6pt;height:5.25pt;mso-position-horizontal-relative:page;mso-position-vertical-relative:paragraph;z-index:251706368" type="#_x0000_t202" filled="false" stroked="false">
            <v:textbox inset="0,0,0,0">
              <w:txbxContent>
                <w:p>
                  <w:pPr>
                    <w:spacing w:line="102" w:lineRule="exact" w:before="0"/>
                    <w:ind w:left="0" w:right="0" w:firstLine="0"/>
                    <w:jc w:val="left"/>
                    <w:rPr>
                      <w:sz w:val="10"/>
                    </w:rPr>
                  </w:pPr>
                  <w:r>
                    <w:rPr>
                      <w:w w:val="102"/>
                      <w:sz w:val="10"/>
                    </w:rPr>
                    <w:t>2</w:t>
                  </w:r>
                </w:p>
              </w:txbxContent>
            </v:textbox>
            <w10:wrap type="none"/>
          </v:shape>
        </w:pict>
      </w:r>
      <w:r>
        <w:rPr/>
        <w:pict>
          <v:shape style="position:absolute;margin-left:42.306416pt;margin-top:7.523657pt;width:126.95pt;height:32.1pt;mso-position-horizontal-relative:page;mso-position-vertical-relative:paragraph;z-index:-252926976" type="#_x0000_t202" filled="false" stroked="false">
            <v:textbox inset="0,0,0,0">
              <w:txbxContent>
                <w:p>
                  <w:pPr>
                    <w:tabs>
                      <w:tab w:pos="2007" w:val="left" w:leader="none"/>
                      <w:tab w:pos="2405" w:val="left" w:leader="none"/>
                    </w:tabs>
                    <w:spacing w:line="170" w:lineRule="auto" w:before="2"/>
                    <w:ind w:left="0" w:right="0" w:firstLine="0"/>
                    <w:jc w:val="left"/>
                    <w:rPr>
                      <w:rFonts w:ascii="Bookman Old Style" w:hAnsi="Bookman Old Style"/>
                      <w:b w:val="0"/>
                      <w:i/>
                      <w:sz w:val="20"/>
                    </w:rPr>
                  </w:pPr>
                  <w:r>
                    <w:rPr>
                      <w:sz w:val="20"/>
                    </w:rPr>
                    <w:t>2</w:t>
                  </w:r>
                  <w:r>
                    <w:rPr>
                      <w:rFonts w:ascii="Cambria" w:hAnsi="Cambria"/>
                      <w:i/>
                      <w:sz w:val="20"/>
                    </w:rPr>
                    <w:t>p </w:t>
                  </w:r>
                  <w:r>
                    <w:rPr>
                      <w:rFonts w:ascii="Arial" w:hAnsi="Arial"/>
                      <w:w w:val="90"/>
                      <w:sz w:val="20"/>
                    </w:rPr>
                    <w:t>m </w:t>
                  </w:r>
                  <w:r>
                    <w:rPr>
                      <w:rFonts w:ascii="Bookman Old Style" w:hAnsi="Bookman Old Style"/>
                      <w:b w:val="0"/>
                      <w:i/>
                      <w:sz w:val="20"/>
                    </w:rPr>
                    <w:t>K </w:t>
                  </w:r>
                  <w:r>
                    <w:rPr>
                      <w:rFonts w:ascii="Arial" w:hAnsi="Arial"/>
                      <w:w w:val="90"/>
                      <w:sz w:val="20"/>
                    </w:rPr>
                    <w:t>m </w:t>
                  </w:r>
                  <w:r>
                    <w:rPr>
                      <w:rFonts w:ascii="Arial" w:hAnsi="Arial"/>
                      <w:sz w:val="20"/>
                    </w:rPr>
                    <w:t>ð</w:t>
                  </w:r>
                  <w:r>
                    <w:rPr>
                      <w:rFonts w:ascii="Bookman Old Style" w:hAnsi="Bookman Old Style"/>
                      <w:b w:val="0"/>
                      <w:i/>
                      <w:sz w:val="20"/>
                    </w:rPr>
                    <w:t>T</w:t>
                  </w:r>
                  <w:r>
                    <w:rPr>
                      <w:rFonts w:ascii="Bookman Old Style" w:hAnsi="Bookman Old Style"/>
                      <w:b w:val="0"/>
                      <w:i/>
                      <w:spacing w:val="-51"/>
                      <w:sz w:val="20"/>
                    </w:rPr>
                    <w:t> </w:t>
                  </w:r>
                  <w:r>
                    <w:rPr>
                      <w:sz w:val="20"/>
                      <w:vertAlign w:val="subscript"/>
                    </w:rPr>
                    <w:t>1</w:t>
                  </w:r>
                  <w:r>
                    <w:rPr>
                      <w:sz w:val="20"/>
                      <w:vertAlign w:val="baseline"/>
                    </w:rPr>
                    <w:t> </w:t>
                  </w:r>
                  <w:r>
                    <w:rPr>
                      <w:rFonts w:ascii="Arial" w:hAnsi="Arial"/>
                      <w:sz w:val="20"/>
                      <w:vertAlign w:val="baseline"/>
                    </w:rPr>
                    <w:t>— </w:t>
                  </w:r>
                  <w:r>
                    <w:rPr>
                      <w:rFonts w:ascii="Bookman Old Style" w:hAnsi="Bookman Old Style"/>
                      <w:b w:val="0"/>
                      <w:i/>
                      <w:sz w:val="20"/>
                      <w:vertAlign w:val="baseline"/>
                    </w:rPr>
                    <w:t>T</w:t>
                  </w:r>
                  <w:r>
                    <w:rPr>
                      <w:rFonts w:ascii="Bookman Old Style" w:hAnsi="Bookman Old Style"/>
                      <w:b w:val="0"/>
                      <w:i/>
                      <w:spacing w:val="-43"/>
                      <w:sz w:val="20"/>
                      <w:vertAlign w:val="baseline"/>
                    </w:rPr>
                    <w:t> </w:t>
                  </w:r>
                  <w:r>
                    <w:rPr>
                      <w:spacing w:val="5"/>
                      <w:sz w:val="20"/>
                      <w:vertAlign w:val="subscript"/>
                    </w:rPr>
                    <w:t>2</w:t>
                  </w:r>
                  <w:r>
                    <w:rPr>
                      <w:rFonts w:ascii="Arial" w:hAnsi="Arial"/>
                      <w:spacing w:val="5"/>
                      <w:sz w:val="20"/>
                      <w:vertAlign w:val="baseline"/>
                    </w:rPr>
                    <w:t>Þ</w:t>
                    <w:tab/>
                  </w:r>
                  <w:r>
                    <w:rPr>
                      <w:rFonts w:ascii="Cambria" w:hAnsi="Cambria"/>
                      <w:i/>
                      <w:position w:val="-13"/>
                      <w:sz w:val="20"/>
                      <w:vertAlign w:val="baseline"/>
                    </w:rPr>
                    <w:t>q</w:t>
                    <w:tab/>
                  </w:r>
                  <w:r>
                    <w:rPr>
                      <w:rFonts w:ascii="Bookman Old Style" w:hAnsi="Bookman Old Style"/>
                      <w:b w:val="0"/>
                      <w:i/>
                      <w:spacing w:val="-20"/>
                      <w:position w:val="-13"/>
                      <w:sz w:val="20"/>
                      <w:vertAlign w:val="baseline"/>
                    </w:rPr>
                    <w:t>C</w:t>
                  </w:r>
                </w:p>
                <w:p>
                  <w:pPr>
                    <w:spacing w:line="192" w:lineRule="exact" w:before="0"/>
                    <w:ind w:left="520" w:right="0" w:firstLine="0"/>
                    <w:jc w:val="left"/>
                    <w:rPr>
                      <w:rFonts w:ascii="Arial" w:hAnsi="Arial"/>
                      <w:sz w:val="20"/>
                    </w:rPr>
                  </w:pPr>
                  <w:r>
                    <w:rPr>
                      <w:sz w:val="20"/>
                    </w:rPr>
                    <w:t>ln</w:t>
                  </w:r>
                  <w:r>
                    <w:rPr>
                      <w:rFonts w:ascii="Arial" w:hAnsi="Arial"/>
                      <w:sz w:val="20"/>
                    </w:rPr>
                    <w:t>ð</w:t>
                  </w:r>
                  <w:r>
                    <w:rPr>
                      <w:rFonts w:ascii="Bookman Old Style" w:hAnsi="Bookman Old Style"/>
                      <w:b w:val="0"/>
                      <w:i/>
                      <w:sz w:val="20"/>
                    </w:rPr>
                    <w:t>r</w:t>
                  </w:r>
                  <w:r>
                    <w:rPr>
                      <w:rFonts w:ascii="Bookman Old Style" w:hAnsi="Bookman Old Style"/>
                      <w:b w:val="0"/>
                      <w:i/>
                      <w:sz w:val="20"/>
                      <w:vertAlign w:val="subscript"/>
                    </w:rPr>
                    <w:t>e</w:t>
                  </w:r>
                  <w:r>
                    <w:rPr>
                      <w:rFonts w:ascii="Calibri" w:hAnsi="Calibri"/>
                      <w:sz w:val="20"/>
                      <w:vertAlign w:val="baseline"/>
                    </w:rPr>
                    <w:t>=</w:t>
                  </w:r>
                  <w:r>
                    <w:rPr>
                      <w:rFonts w:ascii="Bookman Old Style" w:hAnsi="Bookman Old Style"/>
                      <w:b w:val="0"/>
                      <w:i/>
                      <w:sz w:val="20"/>
                      <w:vertAlign w:val="baseline"/>
                    </w:rPr>
                    <w:t>ri</w:t>
                  </w:r>
                  <w:r>
                    <w:rPr>
                      <w:rFonts w:ascii="Arial" w:hAnsi="Arial"/>
                      <w:sz w:val="20"/>
                      <w:vertAlign w:val="baseline"/>
                    </w:rPr>
                    <w:t>Þ</w:t>
                  </w:r>
                </w:p>
              </w:txbxContent>
            </v:textbox>
            <w10:wrap type="none"/>
          </v:shape>
        </w:pict>
      </w:r>
      <w:r>
        <w:rPr/>
        <w:pict>
          <v:shape style="position:absolute;margin-left:178.086472pt;margin-top:14.275824pt;width:57.9pt;height:18.5pt;mso-position-horizontal-relative:page;mso-position-vertical-relative:paragraph;z-index:-252925952" type="#_x0000_t202" filled="false" stroked="false">
            <v:textbox inset="0,0,0,0">
              <w:txbxContent>
                <w:p>
                  <w:pPr>
                    <w:spacing w:line="269" w:lineRule="exact" w:before="0"/>
                    <w:ind w:left="0" w:right="0" w:firstLine="0"/>
                    <w:jc w:val="left"/>
                    <w:rPr>
                      <w:rFonts w:ascii="Bookman Old Style" w:hAnsi="Bookman Old Style"/>
                      <w:b w:val="0"/>
                      <w:i/>
                      <w:sz w:val="20"/>
                    </w:rPr>
                  </w:pPr>
                  <w:r>
                    <w:rPr>
                      <w:rFonts w:ascii="Arial" w:hAnsi="Arial"/>
                      <w:w w:val="90"/>
                      <w:sz w:val="20"/>
                    </w:rPr>
                    <w:t>m </w:t>
                  </w:r>
                  <w:r>
                    <w:rPr>
                      <w:rFonts w:ascii="Cambria" w:hAnsi="Cambria"/>
                      <w:i/>
                      <w:w w:val="95"/>
                      <w:sz w:val="20"/>
                    </w:rPr>
                    <w:t>p </w:t>
                  </w:r>
                  <w:r>
                    <w:rPr>
                      <w:rFonts w:ascii="Arial" w:hAnsi="Arial"/>
                      <w:w w:val="90"/>
                      <w:sz w:val="20"/>
                    </w:rPr>
                    <w:t>m </w:t>
                  </w:r>
                  <w:r>
                    <w:rPr>
                      <w:rFonts w:ascii="Bookman Old Style" w:hAnsi="Bookman Old Style"/>
                      <w:b w:val="0"/>
                      <w:i/>
                      <w:w w:val="90"/>
                      <w:sz w:val="20"/>
                    </w:rPr>
                    <w:t>r</w:t>
                  </w:r>
                  <w:r>
                    <w:rPr>
                      <w:rFonts w:ascii="Bookman Old Style" w:hAnsi="Bookman Old Style"/>
                      <w:b w:val="0"/>
                      <w:i/>
                      <w:w w:val="90"/>
                      <w:position w:val="-5"/>
                      <w:sz w:val="13"/>
                    </w:rPr>
                    <w:t>e </w:t>
                  </w:r>
                  <w:r>
                    <w:rPr>
                      <w:rFonts w:ascii="Arial" w:hAnsi="Arial"/>
                      <w:w w:val="90"/>
                      <w:sz w:val="20"/>
                    </w:rPr>
                    <w:t>— </w:t>
                  </w:r>
                  <w:r>
                    <w:rPr>
                      <w:rFonts w:ascii="Bookman Old Style" w:hAnsi="Bookman Old Style"/>
                      <w:b w:val="0"/>
                      <w:i/>
                      <w:w w:val="90"/>
                      <w:sz w:val="20"/>
                    </w:rPr>
                    <w:t>r</w:t>
                  </w:r>
                </w:p>
              </w:txbxContent>
            </v:textbox>
            <w10:wrap type="none"/>
          </v:shape>
        </w:pict>
      </w:r>
      <w:r>
        <w:rPr/>
        <w:pict>
          <v:shape style="position:absolute;margin-left:247.480118pt;margin-top:7.523657pt;width:14.6pt;height:24.95pt;mso-position-horizontal-relative:page;mso-position-vertical-relative:paragraph;z-index:-252924928" type="#_x0000_t202" filled="false" stroked="false">
            <v:textbox inset="0,0,0,0">
              <w:txbxContent>
                <w:p>
                  <w:pPr>
                    <w:spacing w:line="225" w:lineRule="exact" w:before="0"/>
                    <w:ind w:left="0" w:right="0" w:firstLine="0"/>
                    <w:jc w:val="left"/>
                    <w:rPr>
                      <w:sz w:val="20"/>
                    </w:rPr>
                  </w:pPr>
                  <w:r>
                    <w:rPr>
                      <w:rFonts w:ascii="Bookman Old Style"/>
                      <w:b w:val="0"/>
                      <w:i/>
                      <w:w w:val="90"/>
                      <w:sz w:val="20"/>
                    </w:rPr>
                    <w:t>dT</w:t>
                  </w:r>
                  <w:r>
                    <w:rPr>
                      <w:rFonts w:ascii="Bookman Old Style"/>
                      <w:b w:val="0"/>
                      <w:i/>
                      <w:spacing w:val="-44"/>
                      <w:w w:val="90"/>
                      <w:sz w:val="20"/>
                    </w:rPr>
                    <w:t> </w:t>
                  </w:r>
                  <w:r>
                    <w:rPr>
                      <w:spacing w:val="-20"/>
                      <w:w w:val="90"/>
                      <w:sz w:val="20"/>
                      <w:vertAlign w:val="subscript"/>
                    </w:rPr>
                    <w:t>2</w:t>
                  </w:r>
                </w:p>
                <w:p>
                  <w:pPr>
                    <w:spacing w:before="37"/>
                    <w:ind w:left="72" w:right="0" w:firstLine="0"/>
                    <w:jc w:val="left"/>
                    <w:rPr>
                      <w:rFonts w:ascii="Bookman Old Style"/>
                      <w:b w:val="0"/>
                      <w:i/>
                      <w:sz w:val="20"/>
                    </w:rPr>
                  </w:pPr>
                  <w:r>
                    <w:rPr>
                      <w:rFonts w:ascii="Bookman Old Style"/>
                      <w:b w:val="0"/>
                      <w:i/>
                      <w:w w:val="85"/>
                      <w:sz w:val="20"/>
                    </w:rPr>
                    <w:t>dt</w:t>
                  </w:r>
                </w:p>
              </w:txbxContent>
            </v:textbox>
            <w10:wrap type="none"/>
          </v:shape>
        </w:pict>
      </w:r>
      <w:r>
        <w:rPr/>
        <w:pict>
          <v:shape style="position:absolute;margin-left:312.84549pt;margin-top:12.404929pt;width:46.1pt;height:14.6pt;mso-position-horizontal-relative:page;mso-position-vertical-relative:paragraph;z-index:-252923904" type="#_x0000_t202" filled="false" stroked="false">
            <v:textbox inset="0,0,0,0">
              <w:txbxContent>
                <w:p>
                  <w:pPr>
                    <w:spacing w:line="176" w:lineRule="exact" w:before="0"/>
                    <w:ind w:left="0" w:right="0" w:firstLine="0"/>
                    <w:jc w:val="left"/>
                    <w:rPr>
                      <w:rFonts w:ascii="Arial" w:hAnsi="Arial"/>
                      <w:sz w:val="15"/>
                    </w:rPr>
                  </w:pPr>
                  <w:r>
                    <w:rPr>
                      <w:rFonts w:ascii="Bookman Old Style" w:hAnsi="Bookman Old Style"/>
                      <w:b w:val="0"/>
                      <w:i/>
                      <w:w w:val="95"/>
                      <w:sz w:val="15"/>
                    </w:rPr>
                    <w:t>t</w:t>
                  </w:r>
                  <w:r>
                    <w:rPr>
                      <w:rFonts w:ascii="Bookman Old Style" w:hAnsi="Bookman Old Style"/>
                      <w:b w:val="0"/>
                      <w:i/>
                      <w:w w:val="95"/>
                      <w:sz w:val="15"/>
                      <w:vertAlign w:val="subscript"/>
                    </w:rPr>
                    <w:t>st</w:t>
                  </w:r>
                  <w:r>
                    <w:rPr>
                      <w:rFonts w:ascii="Bookman Old Style" w:hAnsi="Bookman Old Style"/>
                      <w:b w:val="0"/>
                      <w:i/>
                      <w:w w:val="95"/>
                      <w:sz w:val="15"/>
                      <w:vertAlign w:val="baseline"/>
                    </w:rPr>
                    <w:t> </w:t>
                  </w:r>
                  <w:r>
                    <w:rPr>
                      <w:rFonts w:ascii="Arial" w:hAnsi="Arial"/>
                      <w:w w:val="95"/>
                      <w:sz w:val="15"/>
                      <w:vertAlign w:val="baseline"/>
                    </w:rPr>
                    <w:t>¼ </w:t>
                  </w:r>
                  <w:r>
                    <w:rPr>
                      <w:rFonts w:ascii="Bookman Old Style" w:hAnsi="Bookman Old Style"/>
                      <w:b w:val="0"/>
                      <w:i/>
                      <w:w w:val="95"/>
                      <w:sz w:val="15"/>
                      <w:vertAlign w:val="baseline"/>
                    </w:rPr>
                    <w:t>C </w:t>
                  </w:r>
                  <w:r>
                    <w:rPr>
                      <w:rFonts w:ascii="Arial" w:hAnsi="Arial"/>
                      <w:w w:val="95"/>
                      <w:sz w:val="15"/>
                      <w:vertAlign w:val="baseline"/>
                    </w:rPr>
                    <w:t>m </w:t>
                  </w:r>
                  <w:r>
                    <w:rPr>
                      <w:rFonts w:ascii="Bookman Old Style" w:hAnsi="Bookman Old Style"/>
                      <w:b w:val="0"/>
                      <w:i/>
                      <w:w w:val="95"/>
                      <w:sz w:val="15"/>
                      <w:vertAlign w:val="baseline"/>
                    </w:rPr>
                    <w:t>r</w:t>
                  </w:r>
                  <w:r>
                    <w:rPr>
                      <w:rFonts w:ascii="Bookman Old Style" w:hAnsi="Bookman Old Style"/>
                      <w:b w:val="0"/>
                      <w:i/>
                      <w:w w:val="95"/>
                      <w:sz w:val="15"/>
                      <w:vertAlign w:val="subscript"/>
                    </w:rPr>
                    <w:t>i</w:t>
                  </w:r>
                  <w:r>
                    <w:rPr>
                      <w:rFonts w:ascii="Bookman Old Style" w:hAnsi="Bookman Old Style"/>
                      <w:b w:val="0"/>
                      <w:i/>
                      <w:w w:val="95"/>
                      <w:sz w:val="15"/>
                      <w:vertAlign w:val="baseline"/>
                    </w:rPr>
                    <w:t> </w:t>
                  </w:r>
                  <w:r>
                    <w:rPr>
                      <w:rFonts w:ascii="Arial" w:hAnsi="Arial"/>
                      <w:w w:val="95"/>
                      <w:sz w:val="15"/>
                      <w:vertAlign w:val="baseline"/>
                    </w:rPr>
                    <w:t>m</w:t>
                  </w:r>
                </w:p>
              </w:txbxContent>
            </v:textbox>
            <w10:wrap type="none"/>
          </v:shape>
        </w:pict>
      </w:r>
      <w:r>
        <w:rPr/>
        <w:pict>
          <v:shape style="position:absolute;margin-left:368.450836pt;margin-top:10.673776pt;width:1.45pt;height:5.85pt;mso-position-horizontal-relative:page;mso-position-vertical-relative:paragraph;z-index:-252922880" type="#_x0000_t202" filled="false" stroked="false">
            <v:textbox inset="0,0,0,0">
              <w:txbxContent>
                <w:p>
                  <w:pPr>
                    <w:spacing w:line="115" w:lineRule="exact" w:before="0"/>
                    <w:ind w:left="0" w:right="0" w:firstLine="0"/>
                    <w:jc w:val="left"/>
                    <w:rPr>
                      <w:rFonts w:ascii="Bookman Old Style"/>
                      <w:b w:val="0"/>
                      <w:i/>
                      <w:sz w:val="10"/>
                    </w:rPr>
                  </w:pPr>
                  <w:r>
                    <w:rPr>
                      <w:rFonts w:ascii="Bookman Old Style"/>
                      <w:b w:val="0"/>
                      <w:i/>
                      <w:w w:val="102"/>
                      <w:sz w:val="10"/>
                    </w:rPr>
                    <w:t>i</w:t>
                  </w:r>
                </w:p>
              </w:txbxContent>
            </v:textbox>
            <w10:wrap type="none"/>
          </v:shape>
        </w:pict>
      </w:r>
      <w:r>
        <w:rPr/>
        <w:pict>
          <v:shape style="position:absolute;margin-left:383.770813pt;margin-top:13.303052pt;width:11.1pt;height:13.7pt;mso-position-horizontal-relative:page;mso-position-vertical-relative:paragraph;z-index:-252921856" type="#_x0000_t202" filled="false" stroked="false">
            <v:textbox inset="0,0,0,0">
              <w:txbxContent>
                <w:p>
                  <w:pPr>
                    <w:spacing w:line="155" w:lineRule="exact" w:before="0"/>
                    <w:ind w:left="0" w:right="0" w:firstLine="0"/>
                    <w:jc w:val="left"/>
                    <w:rPr>
                      <w:sz w:val="15"/>
                    </w:rPr>
                  </w:pPr>
                  <w:r>
                    <w:rPr>
                      <w:rFonts w:ascii="Arial" w:hAnsi="Arial"/>
                      <w:sz w:val="15"/>
                    </w:rPr>
                    <w:t>—</w:t>
                  </w:r>
                  <w:r>
                    <w:rPr>
                      <w:rFonts w:ascii="Arial" w:hAnsi="Arial"/>
                      <w:spacing w:val="-33"/>
                      <w:sz w:val="15"/>
                    </w:rPr>
                    <w:t> </w:t>
                  </w:r>
                  <w:r>
                    <w:rPr>
                      <w:spacing w:val="-20"/>
                      <w:sz w:val="15"/>
                    </w:rPr>
                    <w:t>2</w:t>
                  </w:r>
                </w:p>
              </w:txbxContent>
            </v:textbox>
            <w10:wrap type="none"/>
          </v:shape>
        </w:pict>
      </w:r>
      <w:r>
        <w:rPr/>
        <w:pict>
          <v:shape style="position:absolute;margin-left:399.998962pt;margin-top:12.405391pt;width:11.95pt;height:14.6pt;mso-position-horizontal-relative:page;mso-position-vertical-relative:paragraph;z-index:251721728" type="#_x0000_t202" filled="false" stroked="false">
            <v:textbox inset="0,0,0,0">
              <w:txbxContent>
                <w:p>
                  <w:pPr>
                    <w:spacing w:line="176" w:lineRule="exact" w:before="0"/>
                    <w:ind w:left="0" w:right="0" w:firstLine="0"/>
                    <w:jc w:val="left"/>
                    <w:rPr>
                      <w:rFonts w:ascii="Bookman Old Style" w:hAnsi="Bookman Old Style"/>
                      <w:b w:val="0"/>
                      <w:i/>
                      <w:sz w:val="15"/>
                    </w:rPr>
                  </w:pPr>
                  <w:r>
                    <w:rPr>
                      <w:rFonts w:ascii="Arial" w:hAnsi="Arial"/>
                      <w:w w:val="95"/>
                      <w:sz w:val="15"/>
                    </w:rPr>
                    <w:t>—</w:t>
                  </w:r>
                  <w:r>
                    <w:rPr>
                      <w:rFonts w:ascii="Arial" w:hAnsi="Arial"/>
                      <w:spacing w:val="-32"/>
                      <w:w w:val="95"/>
                      <w:sz w:val="15"/>
                    </w:rPr>
                    <w:t> </w:t>
                  </w:r>
                  <w:r>
                    <w:rPr>
                      <w:rFonts w:ascii="Bookman Old Style" w:hAnsi="Bookman Old Style"/>
                      <w:b w:val="0"/>
                      <w:i/>
                      <w:spacing w:val="-20"/>
                      <w:w w:val="95"/>
                      <w:sz w:val="15"/>
                    </w:rPr>
                    <w:t>R</w:t>
                  </w:r>
                </w:p>
              </w:txbxContent>
            </v:textbox>
            <w10:wrap type="none"/>
          </v:shape>
        </w:pict>
      </w:r>
      <w:r>
        <w:rPr>
          <w:w w:val="160"/>
        </w:rPr>
        <w:t>.</w:t>
        <w:tab/>
      </w:r>
      <w:r>
        <w:rPr>
          <w:w w:val="75"/>
        </w:rPr>
        <w:t>Σ</w:t>
      </w:r>
      <w:r>
        <w:rPr>
          <w:spacing w:val="-17"/>
        </w:rPr>
        <w:t> </w:t>
      </w:r>
      <w:r>
        <w:rPr>
          <w:w w:val="311"/>
          <w:u w:val="single"/>
        </w:rPr>
        <w:t> </w:t>
      </w:r>
      <w:r>
        <w:rPr>
          <w:spacing w:val="-4"/>
          <w:u w:val="single"/>
        </w:rPr>
        <w:t> </w:t>
      </w:r>
    </w:p>
    <w:p>
      <w:pPr>
        <w:pStyle w:val="BodyText"/>
        <w:spacing w:before="10"/>
        <w:rPr>
          <w:sz w:val="2"/>
        </w:rPr>
      </w:pPr>
    </w:p>
    <w:p>
      <w:pPr>
        <w:tabs>
          <w:tab w:pos="2852" w:val="left" w:leader="none"/>
          <w:tab w:pos="4183" w:val="left" w:leader="none"/>
        </w:tabs>
        <w:spacing w:line="146" w:lineRule="exact"/>
        <w:ind w:left="302" w:right="0" w:firstLine="0"/>
        <w:rPr>
          <w:sz w:val="14"/>
        </w:rPr>
      </w:pPr>
      <w:r>
        <w:rPr>
          <w:position w:val="8"/>
          <w:sz w:val="2"/>
        </w:rPr>
        <w:pict>
          <v:group style="width:87.1pt;height:.4pt;mso-position-horizontal-relative:char;mso-position-vertical-relative:line" coordorigin="0,0" coordsize="1742,8">
            <v:line style="position:absolute" from="0,4" to="1742,4" stroked="true" strokeweight=".397203pt" strokecolor="#000000">
              <v:stroke dashstyle="solid"/>
            </v:line>
          </v:group>
        </w:pict>
      </w:r>
      <w:r>
        <w:rPr>
          <w:position w:val="8"/>
          <w:sz w:val="2"/>
        </w:rPr>
      </w:r>
      <w:r>
        <w:rPr>
          <w:position w:val="8"/>
          <w:sz w:val="2"/>
        </w:rPr>
        <w:tab/>
      </w:r>
      <w:r>
        <w:rPr>
          <w:position w:val="-2"/>
          <w:sz w:val="14"/>
        </w:rPr>
        <w:pict>
          <v:shape style="width:3.15pt;height:7.35pt;mso-position-horizontal-relative:char;mso-position-vertical-relative:line" type="#_x0000_t202" filled="false" stroked="false">
            <w10:anchorlock/>
            <v:textbox inset="0,0,0,0">
              <w:txbxContent>
                <w:p>
                  <w:pPr>
                    <w:spacing w:line="146" w:lineRule="exact" w:before="0"/>
                    <w:ind w:left="0" w:right="0" w:firstLine="0"/>
                    <w:jc w:val="left"/>
                    <w:rPr>
                      <w:rFonts w:ascii="Bookman Old Style"/>
                      <w:b w:val="0"/>
                      <w:i/>
                      <w:sz w:val="13"/>
                    </w:rPr>
                  </w:pPr>
                  <w:r>
                    <w:rPr>
                      <w:rFonts w:ascii="Bookman Old Style"/>
                      <w:b w:val="0"/>
                      <w:i/>
                      <w:w w:val="79"/>
                      <w:sz w:val="13"/>
                    </w:rPr>
                    <w:t>p</w:t>
                  </w:r>
                </w:p>
              </w:txbxContent>
            </v:textbox>
          </v:shape>
        </w:pict>
      </w:r>
      <w:r>
        <w:rPr>
          <w:position w:val="-2"/>
          <w:sz w:val="14"/>
        </w:rPr>
      </w:r>
      <w:r>
        <w:rPr>
          <w:position w:val="-2"/>
          <w:sz w:val="14"/>
        </w:rPr>
        <w:tab/>
      </w:r>
      <w:r>
        <w:rPr>
          <w:position w:val="-2"/>
          <w:sz w:val="14"/>
        </w:rPr>
        <w:pict>
          <v:shape style="width:4.7pt;height:7.35pt;mso-position-horizontal-relative:char;mso-position-vertical-relative:line" type="#_x0000_t202" filled="false" stroked="false">
            <w10:anchorlock/>
            <v:textbox inset="0,0,0,0">
              <w:txbxContent>
                <w:p>
                  <w:pPr>
                    <w:spacing w:line="146" w:lineRule="exact" w:before="0"/>
                    <w:ind w:left="0" w:right="0" w:firstLine="0"/>
                    <w:jc w:val="left"/>
                    <w:rPr>
                      <w:rFonts w:ascii="Bookman Old Style"/>
                      <w:b w:val="0"/>
                      <w:i/>
                      <w:sz w:val="13"/>
                    </w:rPr>
                  </w:pPr>
                  <w:r>
                    <w:rPr>
                      <w:rFonts w:ascii="Bookman Old Style"/>
                      <w:b w:val="0"/>
                      <w:i/>
                      <w:w w:val="81"/>
                      <w:sz w:val="13"/>
                    </w:rPr>
                    <w:t>m</w:t>
                  </w:r>
                </w:p>
              </w:txbxContent>
            </v:textbox>
          </v:shape>
        </w:pict>
      </w:r>
      <w:r>
        <w:rPr>
          <w:position w:val="-2"/>
          <w:sz w:val="14"/>
        </w:rPr>
      </w:r>
    </w:p>
    <w:p>
      <w:pPr>
        <w:tabs>
          <w:tab w:pos="1932" w:val="left" w:leader="none"/>
          <w:tab w:pos="2605" w:val="left" w:leader="none"/>
        </w:tabs>
        <w:spacing w:before="27"/>
        <w:ind w:left="1546" w:right="0" w:firstLine="0"/>
        <w:jc w:val="left"/>
        <w:rPr>
          <w:sz w:val="15"/>
        </w:rPr>
      </w:pPr>
      <w:r>
        <w:rPr/>
        <w:br w:type="column"/>
      </w:r>
      <w:r>
        <w:rPr>
          <w:w w:val="285"/>
          <w:sz w:val="15"/>
        </w:rPr>
        <w:t>.</w:t>
        <w:tab/>
      </w:r>
      <w:r>
        <w:rPr>
          <w:w w:val="105"/>
          <w:sz w:val="15"/>
        </w:rPr>
        <w:t>Σ</w:t>
      </w:r>
      <w:r>
        <w:rPr>
          <w:rFonts w:ascii="Bookman Old Style" w:hAnsi="Bookman Old Style"/>
          <w:b w:val="0"/>
          <w:i/>
          <w:w w:val="105"/>
          <w:position w:val="-11"/>
          <w:sz w:val="15"/>
          <w:u w:val="single"/>
        </w:rPr>
        <w:t>r</w:t>
      </w:r>
      <w:r>
        <w:rPr>
          <w:rFonts w:ascii="Bookman Old Style" w:hAnsi="Bookman Old Style"/>
          <w:b w:val="0"/>
          <w:i/>
          <w:spacing w:val="18"/>
          <w:w w:val="105"/>
          <w:position w:val="-11"/>
          <w:sz w:val="15"/>
          <w:u w:val="single"/>
        </w:rPr>
        <w:t> </w:t>
      </w:r>
      <w:r>
        <w:rPr>
          <w:rFonts w:ascii="Arial" w:hAnsi="Arial"/>
          <w:w w:val="90"/>
          <w:position w:val="-11"/>
          <w:sz w:val="15"/>
          <w:u w:val="single"/>
        </w:rPr>
        <w:t>m</w:t>
      </w:r>
      <w:r>
        <w:rPr>
          <w:rFonts w:ascii="Arial" w:hAnsi="Arial"/>
          <w:spacing w:val="-4"/>
          <w:w w:val="90"/>
          <w:position w:val="-11"/>
          <w:sz w:val="15"/>
        </w:rPr>
        <w:t> </w:t>
      </w:r>
      <w:r>
        <w:rPr>
          <w:rFonts w:ascii="Bookman Old Style" w:hAnsi="Bookman Old Style"/>
          <w:b w:val="0"/>
          <w:i/>
          <w:w w:val="105"/>
          <w:position w:val="-11"/>
          <w:sz w:val="15"/>
          <w:u w:val="single"/>
        </w:rPr>
        <w:t>h</w:t>
      </w:r>
      <w:r>
        <w:rPr>
          <w:rFonts w:ascii="Bookman Old Style" w:hAnsi="Bookman Old Style"/>
          <w:b w:val="0"/>
          <w:i/>
          <w:w w:val="105"/>
          <w:position w:val="-11"/>
          <w:sz w:val="15"/>
        </w:rPr>
        <w:tab/>
      </w:r>
      <w:r>
        <w:rPr>
          <w:spacing w:val="-20"/>
          <w:w w:val="105"/>
          <w:sz w:val="15"/>
        </w:rPr>
        <w:t>Σ</w:t>
      </w:r>
    </w:p>
    <w:p>
      <w:pPr>
        <w:pStyle w:val="BodyText"/>
        <w:tabs>
          <w:tab w:pos="2130" w:val="left" w:leader="none"/>
        </w:tabs>
        <w:ind w:left="326"/>
      </w:pPr>
      <w:r>
        <w:rPr/>
        <w:pict>
          <v:shape style="width:12.7pt;height:17.350pt;mso-position-horizontal-relative:char;mso-position-vertical-relative:line" type="#_x0000_t202" filled="false" stroked="false">
            <w10:anchorlock/>
            <v:textbox inset="0,0,0,0">
              <w:txbxContent>
                <w:p>
                  <w:pPr>
                    <w:pStyle w:val="BodyText"/>
                    <w:spacing w:line="199" w:lineRule="exact"/>
                    <w:rPr>
                      <w:rFonts w:ascii="Arial" w:hAnsi="Arial"/>
                    </w:rPr>
                  </w:pPr>
                  <w:r>
                    <w:rPr>
                      <w:rFonts w:ascii="Arial" w:hAnsi="Arial"/>
                      <w:spacing w:val="-3"/>
                      <w:w w:val="75"/>
                    </w:rPr>
                    <w:t>ð</w:t>
                  </w:r>
                  <w:r>
                    <w:rPr>
                      <w:spacing w:val="-3"/>
                      <w:w w:val="75"/>
                    </w:rPr>
                    <w:t>2</w:t>
                  </w:r>
                  <w:r>
                    <w:rPr>
                      <w:rFonts w:ascii="Arial" w:hAnsi="Arial"/>
                      <w:spacing w:val="-3"/>
                      <w:w w:val="75"/>
                    </w:rPr>
                    <w:t>Þ</w:t>
                  </w:r>
                </w:p>
              </w:txbxContent>
            </v:textbox>
          </v:shape>
        </w:pict>
      </w:r>
      <w:r>
        <w:rPr/>
      </w:r>
      <w:r>
        <w:rPr/>
        <w:tab/>
      </w:r>
      <w:r>
        <w:rPr>
          <w:position w:val="12"/>
        </w:rPr>
        <w:pict>
          <v:shape style="width:5.25pt;height:8.950pt;mso-position-horizontal-relative:char;mso-position-vertical-relative:line" type="#_x0000_t202" filled="false" stroked="false">
            <w10:anchorlock/>
            <v:textbox inset="0,0,0,0">
              <w:txbxContent>
                <w:p>
                  <w:pPr>
                    <w:spacing w:line="176" w:lineRule="exact" w:before="0"/>
                    <w:ind w:left="0" w:right="0" w:firstLine="0"/>
                    <w:jc w:val="left"/>
                    <w:rPr>
                      <w:rFonts w:ascii="Bookman Old Style"/>
                      <w:b w:val="0"/>
                      <w:i/>
                      <w:sz w:val="15"/>
                    </w:rPr>
                  </w:pPr>
                  <w:r>
                    <w:rPr>
                      <w:rFonts w:ascii="Bookman Old Style"/>
                      <w:b w:val="0"/>
                      <w:i/>
                      <w:w w:val="97"/>
                      <w:sz w:val="15"/>
                    </w:rPr>
                    <w:t>K</w:t>
                  </w:r>
                </w:p>
              </w:txbxContent>
            </v:textbox>
          </v:shape>
        </w:pict>
      </w:r>
      <w:r>
        <w:rPr>
          <w:position w:val="12"/>
        </w:rPr>
      </w:r>
    </w:p>
    <w:p>
      <w:pPr>
        <w:spacing w:before="23"/>
        <w:ind w:left="280" w:right="0" w:firstLine="0"/>
        <w:jc w:val="left"/>
        <w:rPr>
          <w:rFonts w:ascii="Bookman Old Style"/>
          <w:b w:val="0"/>
          <w:i/>
          <w:sz w:val="15"/>
        </w:rPr>
      </w:pPr>
      <w:r>
        <w:rPr/>
        <w:br w:type="column"/>
      </w:r>
      <w:r>
        <w:rPr>
          <w:w w:val="306"/>
          <w:position w:val="12"/>
          <w:sz w:val="15"/>
        </w:rPr>
        <w:t>.</w:t>
      </w:r>
      <w:r>
        <w:rPr>
          <w:w w:val="105"/>
          <w:sz w:val="15"/>
          <w:u w:val="single"/>
        </w:rPr>
        <w:t>2</w:t>
      </w:r>
      <w:r>
        <w:rPr>
          <w:spacing w:val="6"/>
          <w:sz w:val="15"/>
          <w:u w:val="single"/>
        </w:rPr>
        <w:t> </w:t>
      </w:r>
      <w:r>
        <w:rPr>
          <w:rFonts w:ascii="Arial"/>
          <w:w w:val="63"/>
          <w:sz w:val="15"/>
          <w:u w:val="single"/>
        </w:rPr>
        <w:t>m</w:t>
      </w:r>
      <w:r>
        <w:rPr>
          <w:rFonts w:ascii="Arial"/>
          <w:spacing w:val="3"/>
          <w:sz w:val="15"/>
        </w:rPr>
        <w:t> </w:t>
      </w:r>
      <w:r>
        <w:rPr>
          <w:rFonts w:ascii="Bookman Old Style"/>
          <w:b w:val="0"/>
          <w:i/>
          <w:spacing w:val="-18"/>
          <w:w w:val="84"/>
          <w:sz w:val="15"/>
          <w:u w:val="single"/>
        </w:rPr>
        <w:t>h</w:t>
      </w:r>
    </w:p>
    <w:p>
      <w:pPr>
        <w:pStyle w:val="BodyText"/>
        <w:spacing w:before="3"/>
        <w:rPr>
          <w:rFonts w:ascii="Bookman Old Style"/>
          <w:b w:val="0"/>
          <w:i/>
          <w:sz w:val="3"/>
        </w:rPr>
      </w:pPr>
    </w:p>
    <w:p>
      <w:pPr>
        <w:pStyle w:val="BodyText"/>
        <w:spacing w:line="178" w:lineRule="exact"/>
        <w:ind w:left="501"/>
        <w:rPr>
          <w:rFonts w:ascii="Bookman Old Style"/>
          <w:sz w:val="17"/>
        </w:rPr>
      </w:pPr>
      <w:r>
        <w:rPr>
          <w:rFonts w:ascii="Bookman Old Style"/>
          <w:position w:val="-3"/>
          <w:sz w:val="17"/>
        </w:rPr>
        <w:pict>
          <v:shape style="width:5.25pt;height:8.950pt;mso-position-horizontal-relative:char;mso-position-vertical-relative:line" type="#_x0000_t202" filled="false" stroked="false">
            <w10:anchorlock/>
            <v:textbox inset="0,0,0,0">
              <w:txbxContent>
                <w:p>
                  <w:pPr>
                    <w:spacing w:line="176" w:lineRule="exact" w:before="0"/>
                    <w:ind w:left="0" w:right="0" w:firstLine="0"/>
                    <w:jc w:val="left"/>
                    <w:rPr>
                      <w:rFonts w:ascii="Bookman Old Style"/>
                      <w:b w:val="0"/>
                      <w:i/>
                      <w:sz w:val="15"/>
                    </w:rPr>
                  </w:pPr>
                  <w:r>
                    <w:rPr>
                      <w:rFonts w:ascii="Bookman Old Style"/>
                      <w:b w:val="0"/>
                      <w:i/>
                      <w:w w:val="97"/>
                      <w:sz w:val="15"/>
                    </w:rPr>
                    <w:t>K</w:t>
                  </w:r>
                </w:p>
              </w:txbxContent>
            </v:textbox>
          </v:shape>
        </w:pict>
      </w:r>
      <w:r>
        <w:rPr>
          <w:rFonts w:ascii="Bookman Old Style"/>
          <w:position w:val="-3"/>
          <w:sz w:val="17"/>
        </w:rPr>
      </w:r>
    </w:p>
    <w:p>
      <w:pPr>
        <w:tabs>
          <w:tab w:pos="2275" w:val="left" w:leader="none"/>
        </w:tabs>
        <w:spacing w:line="208" w:lineRule="auto" w:before="0"/>
        <w:ind w:left="820" w:right="0" w:firstLine="0"/>
        <w:jc w:val="left"/>
        <w:rPr>
          <w:rFonts w:ascii="Arial" w:hAnsi="Arial"/>
          <w:sz w:val="15"/>
        </w:rPr>
      </w:pPr>
      <w:r>
        <w:rPr/>
        <w:br w:type="column"/>
      </w:r>
      <w:r>
        <w:rPr>
          <w:rFonts w:ascii="Bookman Old Style" w:hAnsi="Bookman Old Style"/>
          <w:b w:val="0"/>
          <w:i/>
          <w:spacing w:val="-22"/>
          <w:w w:val="87"/>
          <w:position w:val="-15"/>
          <w:sz w:val="15"/>
          <w:u w:val="single"/>
        </w:rPr>
        <w:t> </w:t>
      </w:r>
      <w:r>
        <w:rPr>
          <w:rFonts w:ascii="Bookman Old Style" w:hAnsi="Bookman Old Style"/>
          <w:b w:val="0"/>
          <w:i/>
          <w:position w:val="-15"/>
          <w:sz w:val="15"/>
          <w:u w:val="single"/>
        </w:rPr>
        <w:t>h</w:t>
      </w:r>
      <w:r>
        <w:rPr>
          <w:rFonts w:ascii="Bookman Old Style" w:hAnsi="Bookman Old Style"/>
          <w:b w:val="0"/>
          <w:i/>
          <w:position w:val="-15"/>
          <w:sz w:val="15"/>
        </w:rPr>
        <w:t>   </w:t>
      </w:r>
      <w:r>
        <w:rPr>
          <w:rFonts w:ascii="Bookman Old Style" w:hAnsi="Bookman Old Style"/>
          <w:b w:val="0"/>
          <w:i/>
          <w:spacing w:val="32"/>
          <w:position w:val="-15"/>
          <w:sz w:val="15"/>
        </w:rPr>
        <w:t> </w:t>
      </w:r>
      <w:r>
        <w:rPr>
          <w:spacing w:val="3"/>
          <w:w w:val="105"/>
          <w:position w:val="-15"/>
          <w:sz w:val="15"/>
          <w:u w:val="single"/>
        </w:rPr>
        <w:t>2</w:t>
      </w:r>
      <w:r>
        <w:rPr>
          <w:spacing w:val="3"/>
          <w:w w:val="105"/>
          <w:position w:val="-3"/>
          <w:sz w:val="15"/>
        </w:rPr>
        <w:t>ΣΣ</w:t>
        <w:tab/>
      </w:r>
      <w:r>
        <w:rPr>
          <w:rFonts w:ascii="Arial" w:hAnsi="Arial"/>
          <w:sz w:val="15"/>
        </w:rPr>
        <w:t>ð</w:t>
      </w:r>
      <w:r>
        <w:rPr>
          <w:sz w:val="15"/>
        </w:rPr>
        <w:t>4</w:t>
      </w:r>
      <w:r>
        <w:rPr>
          <w:rFonts w:ascii="Arial" w:hAnsi="Arial"/>
          <w:sz w:val="15"/>
        </w:rPr>
        <w:t>Þ</w:t>
      </w:r>
    </w:p>
    <w:p>
      <w:pPr>
        <w:pStyle w:val="BodyText"/>
        <w:spacing w:before="9"/>
        <w:rPr>
          <w:rFonts w:ascii="Arial"/>
          <w:sz w:val="3"/>
        </w:rPr>
      </w:pPr>
    </w:p>
    <w:p>
      <w:pPr>
        <w:spacing w:line="189" w:lineRule="exact"/>
        <w:ind w:left="820" w:right="0" w:firstLine="0"/>
        <w:rPr>
          <w:rFonts w:ascii="Arial"/>
          <w:sz w:val="18"/>
        </w:rPr>
      </w:pPr>
      <w:r>
        <w:rPr>
          <w:rFonts w:ascii="Arial"/>
          <w:position w:val="-2"/>
          <w:sz w:val="17"/>
        </w:rPr>
        <w:pict>
          <v:shape style="width:5.25pt;height:8.950pt;mso-position-horizontal-relative:char;mso-position-vertical-relative:line" type="#_x0000_t202" filled="false" stroked="false">
            <w10:anchorlock/>
            <v:textbox inset="0,0,0,0">
              <w:txbxContent>
                <w:p>
                  <w:pPr>
                    <w:spacing w:line="176" w:lineRule="exact" w:before="0"/>
                    <w:ind w:left="0" w:right="0" w:firstLine="0"/>
                    <w:jc w:val="left"/>
                    <w:rPr>
                      <w:rFonts w:ascii="Bookman Old Style"/>
                      <w:b w:val="0"/>
                      <w:i/>
                      <w:sz w:val="15"/>
                    </w:rPr>
                  </w:pPr>
                  <w:r>
                    <w:rPr>
                      <w:rFonts w:ascii="Bookman Old Style"/>
                      <w:b w:val="0"/>
                      <w:i/>
                      <w:w w:val="97"/>
                      <w:sz w:val="15"/>
                    </w:rPr>
                    <w:t>K</w:t>
                  </w:r>
                </w:p>
              </w:txbxContent>
            </v:textbox>
          </v:shape>
        </w:pict>
      </w:r>
      <w:r>
        <w:rPr>
          <w:rFonts w:ascii="Arial"/>
          <w:position w:val="-2"/>
          <w:sz w:val="17"/>
        </w:rPr>
      </w:r>
      <w:r>
        <w:rPr>
          <w:spacing w:val="129"/>
          <w:position w:val="-2"/>
          <w:sz w:val="18"/>
        </w:rPr>
        <w:t> </w:t>
      </w:r>
      <w:r>
        <w:rPr>
          <w:rFonts w:ascii="Arial"/>
          <w:spacing w:val="129"/>
          <w:position w:val="-3"/>
          <w:sz w:val="18"/>
        </w:rPr>
        <w:pict>
          <v:shape style="width:4.650pt;height:9.5pt;mso-position-horizontal-relative:char;mso-position-vertical-relative:line" type="#_x0000_t202" filled="false" stroked="false">
            <w10:anchorlock/>
            <v:textbox inset="0,0,0,0">
              <w:txbxContent>
                <w:p>
                  <w:pPr>
                    <w:spacing w:line="176" w:lineRule="exact" w:before="0"/>
                    <w:ind w:left="0" w:right="0" w:firstLine="0"/>
                    <w:jc w:val="left"/>
                    <w:rPr>
                      <w:rFonts w:ascii="Bookman Old Style"/>
                      <w:b w:val="0"/>
                      <w:i/>
                      <w:sz w:val="15"/>
                    </w:rPr>
                  </w:pPr>
                  <w:r>
                    <w:rPr>
                      <w:rFonts w:ascii="Bookman Old Style"/>
                      <w:b w:val="0"/>
                      <w:i/>
                      <w:sz w:val="15"/>
                    </w:rPr>
                    <w:t>r</w:t>
                  </w:r>
                  <w:r>
                    <w:rPr>
                      <w:rFonts w:ascii="Bookman Old Style"/>
                      <w:b w:val="0"/>
                      <w:i/>
                      <w:sz w:val="15"/>
                      <w:vertAlign w:val="subscript"/>
                    </w:rPr>
                    <w:t>i</w:t>
                  </w:r>
                </w:p>
              </w:txbxContent>
            </v:textbox>
          </v:shape>
        </w:pict>
      </w:r>
      <w:r>
        <w:rPr>
          <w:rFonts w:ascii="Arial"/>
          <w:spacing w:val="129"/>
          <w:position w:val="-3"/>
          <w:sz w:val="18"/>
        </w:rPr>
      </w:r>
    </w:p>
    <w:p>
      <w:pPr>
        <w:spacing w:after="0" w:line="189" w:lineRule="exact"/>
        <w:rPr>
          <w:rFonts w:ascii="Arial"/>
          <w:sz w:val="18"/>
        </w:rPr>
        <w:sectPr>
          <w:type w:val="continuous"/>
          <w:pgSz w:w="11910" w:h="16840"/>
          <w:pgMar w:top="640" w:bottom="0" w:left="540" w:right="540"/>
          <w:cols w:num="4" w:equalWidth="0">
            <w:col w:w="4712" w:space="40"/>
            <w:col w:w="2688" w:space="39"/>
            <w:col w:w="722" w:space="39"/>
            <w:col w:w="2590"/>
          </w:cols>
        </w:sectPr>
      </w:pPr>
    </w:p>
    <w:p>
      <w:pPr>
        <w:pStyle w:val="BodyText"/>
        <w:spacing w:line="247" w:lineRule="auto" w:before="104"/>
        <w:ind w:left="306" w:right="66" w:firstLine="241"/>
      </w:pPr>
      <w:r>
        <w:rPr>
          <w:w w:val="105"/>
        </w:rPr>
        <w:t>Equations are the same for both states, but  as it </w:t>
      </w:r>
      <w:r>
        <w:rPr>
          <w:spacing w:val="-6"/>
          <w:w w:val="105"/>
        </w:rPr>
        <w:t>has  </w:t>
      </w:r>
      <w:r>
        <w:rPr>
          <w:w w:val="105"/>
        </w:rPr>
        <w:t>been aforementioned, conductivity </w:t>
      </w:r>
      <w:r>
        <w:rPr>
          <w:i/>
          <w:w w:val="105"/>
        </w:rPr>
        <w:t>K </w:t>
      </w:r>
      <w:r>
        <w:rPr>
          <w:w w:val="105"/>
        </w:rPr>
        <w:t>and density </w:t>
      </w:r>
      <w:r>
        <w:rPr>
          <w:rFonts w:ascii="Cambria"/>
          <w:i/>
          <w:w w:val="105"/>
        </w:rPr>
        <w:t>q</w:t>
      </w:r>
      <w:r>
        <w:rPr>
          <w:rFonts w:ascii="Cambria"/>
          <w:i/>
          <w:spacing w:val="4"/>
          <w:w w:val="105"/>
        </w:rPr>
        <w:t> </w:t>
      </w:r>
      <w:r>
        <w:rPr>
          <w:spacing w:val="-5"/>
          <w:w w:val="105"/>
        </w:rPr>
        <w:t>may</w:t>
      </w:r>
    </w:p>
    <w:p>
      <w:pPr>
        <w:tabs>
          <w:tab w:pos="1242" w:val="left" w:leader="none"/>
        </w:tabs>
        <w:spacing w:line="172" w:lineRule="auto" w:before="0"/>
        <w:ind w:left="306" w:right="0" w:firstLine="0"/>
        <w:jc w:val="left"/>
        <w:rPr>
          <w:rFonts w:ascii="Arial"/>
          <w:sz w:val="20"/>
        </w:rPr>
      </w:pPr>
      <w:r>
        <w:rPr/>
        <w:br w:type="column"/>
      </w:r>
      <w:r>
        <w:rPr>
          <w:rFonts w:ascii="Bookman Old Style"/>
          <w:b w:val="0"/>
          <w:i/>
          <w:w w:val="95"/>
          <w:position w:val="-13"/>
          <w:sz w:val="20"/>
        </w:rPr>
        <w:t>C</w:t>
        <w:tab/>
      </w:r>
      <w:r>
        <w:rPr>
          <w:rFonts w:ascii="Cambria"/>
          <w:i/>
          <w:w w:val="95"/>
          <w:sz w:val="20"/>
        </w:rPr>
        <w:t>q </w:t>
      </w:r>
      <w:r>
        <w:rPr>
          <w:rFonts w:ascii="Arial"/>
          <w:w w:val="90"/>
          <w:sz w:val="20"/>
        </w:rPr>
        <w:t>m</w:t>
      </w:r>
      <w:r>
        <w:rPr>
          <w:rFonts w:ascii="Arial"/>
          <w:spacing w:val="35"/>
          <w:w w:val="90"/>
          <w:sz w:val="20"/>
        </w:rPr>
        <w:t> </w:t>
      </w:r>
      <w:r>
        <w:rPr>
          <w:rFonts w:ascii="Bookman Old Style"/>
          <w:b w:val="0"/>
          <w:i/>
          <w:w w:val="95"/>
          <w:sz w:val="20"/>
        </w:rPr>
        <w:t>L</w:t>
      </w:r>
      <w:r>
        <w:rPr>
          <w:rFonts w:ascii="Arial"/>
          <w:w w:val="95"/>
          <w:sz w:val="20"/>
          <w:vertAlign w:val="superscript"/>
        </w:rPr>
        <w:t>m</w:t>
      </w:r>
    </w:p>
    <w:p>
      <w:pPr>
        <w:spacing w:line="183" w:lineRule="exact" w:before="0"/>
        <w:ind w:left="703" w:right="0" w:firstLine="0"/>
        <w:jc w:val="left"/>
        <w:rPr>
          <w:rFonts w:ascii="Arial" w:hAnsi="Arial"/>
          <w:sz w:val="20"/>
        </w:rPr>
      </w:pPr>
      <w:r>
        <w:rPr/>
        <w:pict>
          <v:line style="position:absolute;mso-position-horizontal-relative:page;mso-position-vertical-relative:paragraph;z-index:-252941312" from="331.399323pt,-2.518942pt" to="414.41099pt,-2.518942pt" stroked="true" strokeweight=".397203pt" strokecolor="#000000">
            <v:stroke dashstyle="solid"/>
            <w10:wrap type="none"/>
          </v:line>
        </w:pict>
      </w:r>
      <w:r>
        <w:rPr/>
        <w:pict>
          <v:shape style="position:absolute;margin-left:320.958771pt;margin-top:-7.72869pt;width:7.7pt;height:17.25pt;mso-position-horizontal-relative:page;mso-position-vertical-relative:paragraph;z-index:-252935168" type="#_x0000_t202" filled="false" stroked="false">
            <v:textbox inset="0,0,0,0">
              <w:txbxContent>
                <w:p>
                  <w:pPr>
                    <w:pStyle w:val="BodyText"/>
                    <w:spacing w:line="196" w:lineRule="exact"/>
                    <w:rPr>
                      <w:rFonts w:ascii="Arial" w:hAnsi="Arial"/>
                    </w:rPr>
                  </w:pPr>
                  <w:r>
                    <w:rPr>
                      <w:rFonts w:ascii="Arial" w:hAnsi="Arial"/>
                      <w:w w:val="92"/>
                    </w:rPr>
                    <w:t>¼</w:t>
                  </w:r>
                </w:p>
              </w:txbxContent>
            </v:textbox>
            <w10:wrap type="none"/>
          </v:shape>
        </w:pict>
      </w:r>
      <w:r>
        <w:rPr>
          <w:w w:val="95"/>
          <w:sz w:val="20"/>
        </w:rPr>
        <w:t>4</w:t>
      </w:r>
      <w:r>
        <w:rPr>
          <w:spacing w:val="15"/>
          <w:w w:val="95"/>
          <w:sz w:val="20"/>
        </w:rPr>
        <w:t> </w:t>
      </w:r>
      <w:r>
        <w:rPr>
          <w:rFonts w:ascii="Arial" w:hAnsi="Arial"/>
          <w:w w:val="85"/>
          <w:sz w:val="20"/>
        </w:rPr>
        <w:t>m</w:t>
      </w:r>
      <w:r>
        <w:rPr>
          <w:rFonts w:ascii="Arial" w:hAnsi="Arial"/>
          <w:spacing w:val="16"/>
          <w:w w:val="85"/>
          <w:sz w:val="20"/>
        </w:rPr>
        <w:t> </w:t>
      </w:r>
      <w:r>
        <w:rPr>
          <w:rFonts w:ascii="Bookman Old Style" w:hAnsi="Bookman Old Style"/>
          <w:b w:val="0"/>
          <w:i/>
          <w:w w:val="95"/>
          <w:sz w:val="20"/>
        </w:rPr>
        <w:t>h</w:t>
      </w:r>
      <w:r>
        <w:rPr>
          <w:rFonts w:ascii="Bookman Old Style" w:hAnsi="Bookman Old Style"/>
          <w:b w:val="0"/>
          <w:i/>
          <w:spacing w:val="5"/>
          <w:w w:val="95"/>
          <w:sz w:val="20"/>
        </w:rPr>
        <w:t> </w:t>
      </w:r>
      <w:r>
        <w:rPr>
          <w:rFonts w:ascii="Arial" w:hAnsi="Arial"/>
          <w:w w:val="85"/>
          <w:sz w:val="20"/>
        </w:rPr>
        <w:t>m</w:t>
      </w:r>
      <w:r>
        <w:rPr>
          <w:rFonts w:ascii="Arial" w:hAnsi="Arial"/>
          <w:spacing w:val="16"/>
          <w:w w:val="85"/>
          <w:sz w:val="20"/>
        </w:rPr>
        <w:t> </w:t>
      </w:r>
      <w:r>
        <w:rPr>
          <w:rFonts w:ascii="Arial" w:hAnsi="Arial"/>
          <w:w w:val="95"/>
          <w:sz w:val="20"/>
        </w:rPr>
        <w:t>ð</w:t>
      </w:r>
      <w:r>
        <w:rPr>
          <w:rFonts w:ascii="Bookman Old Style" w:hAnsi="Bookman Old Style"/>
          <w:b w:val="0"/>
          <w:i/>
          <w:w w:val="95"/>
          <w:sz w:val="20"/>
        </w:rPr>
        <w:t>T</w:t>
      </w:r>
      <w:r>
        <w:rPr>
          <w:rFonts w:ascii="Bookman Old Style" w:hAnsi="Bookman Old Style"/>
          <w:b w:val="0"/>
          <w:i/>
          <w:spacing w:val="-37"/>
          <w:w w:val="95"/>
          <w:sz w:val="20"/>
        </w:rPr>
        <w:t> </w:t>
      </w:r>
      <w:r>
        <w:rPr>
          <w:rFonts w:ascii="Arial" w:hAnsi="Arial"/>
          <w:w w:val="160"/>
          <w:sz w:val="20"/>
          <w:vertAlign w:val="subscript"/>
        </w:rPr>
        <w:t>1</w:t>
      </w:r>
      <w:r>
        <w:rPr>
          <w:rFonts w:ascii="Arial" w:hAnsi="Arial"/>
          <w:spacing w:val="-54"/>
          <w:w w:val="160"/>
          <w:sz w:val="20"/>
          <w:vertAlign w:val="baseline"/>
        </w:rPr>
        <w:t> </w:t>
      </w:r>
      <w:r>
        <w:rPr>
          <w:rFonts w:ascii="Arial" w:hAnsi="Arial"/>
          <w:w w:val="95"/>
          <w:sz w:val="20"/>
          <w:vertAlign w:val="baseline"/>
        </w:rPr>
        <w:t>—</w:t>
      </w:r>
      <w:r>
        <w:rPr>
          <w:rFonts w:ascii="Arial" w:hAnsi="Arial"/>
          <w:spacing w:val="-23"/>
          <w:w w:val="95"/>
          <w:sz w:val="20"/>
          <w:vertAlign w:val="baseline"/>
        </w:rPr>
        <w:t> </w:t>
      </w:r>
      <w:r>
        <w:rPr>
          <w:rFonts w:ascii="Bookman Old Style" w:hAnsi="Bookman Old Style"/>
          <w:b w:val="0"/>
          <w:i/>
          <w:w w:val="95"/>
          <w:sz w:val="20"/>
          <w:vertAlign w:val="baseline"/>
        </w:rPr>
        <w:t>T</w:t>
      </w:r>
      <w:r>
        <w:rPr>
          <w:rFonts w:ascii="Bookman Old Style" w:hAnsi="Bookman Old Style"/>
          <w:b w:val="0"/>
          <w:i/>
          <w:spacing w:val="-38"/>
          <w:w w:val="95"/>
          <w:sz w:val="20"/>
          <w:vertAlign w:val="baseline"/>
        </w:rPr>
        <w:t> </w:t>
      </w:r>
      <w:r>
        <w:rPr>
          <w:rFonts w:ascii="Bookman Old Style" w:hAnsi="Bookman Old Style"/>
          <w:b w:val="0"/>
          <w:i/>
          <w:w w:val="105"/>
          <w:sz w:val="20"/>
          <w:vertAlign w:val="subscript"/>
        </w:rPr>
        <w:t>f</w:t>
      </w:r>
      <w:r>
        <w:rPr>
          <w:rFonts w:ascii="Bookman Old Style" w:hAnsi="Bookman Old Style"/>
          <w:b w:val="0"/>
          <w:i/>
          <w:spacing w:val="-43"/>
          <w:w w:val="105"/>
          <w:sz w:val="20"/>
          <w:vertAlign w:val="baseline"/>
        </w:rPr>
        <w:t> </w:t>
      </w:r>
      <w:r>
        <w:rPr>
          <w:rFonts w:ascii="Arial" w:hAnsi="Arial"/>
          <w:w w:val="85"/>
          <w:sz w:val="20"/>
          <w:vertAlign w:val="baseline"/>
        </w:rPr>
        <w:t>Þ</w:t>
      </w:r>
    </w:p>
    <w:p>
      <w:pPr>
        <w:spacing w:before="89"/>
        <w:ind w:left="306" w:right="0" w:firstLine="0"/>
        <w:jc w:val="left"/>
        <w:rPr>
          <w:rFonts w:ascii="Arial" w:hAnsi="Arial"/>
          <w:sz w:val="20"/>
        </w:rPr>
      </w:pPr>
      <w:r>
        <w:rPr/>
        <w:br w:type="column"/>
      </w:r>
      <w:r>
        <w:rPr>
          <w:rFonts w:ascii="Arial" w:hAnsi="Arial"/>
          <w:w w:val="85"/>
          <w:sz w:val="20"/>
        </w:rPr>
        <w:t>ð</w:t>
      </w:r>
      <w:r>
        <w:rPr>
          <w:w w:val="85"/>
          <w:sz w:val="20"/>
        </w:rPr>
        <w:t>5</w:t>
      </w:r>
      <w:r>
        <w:rPr>
          <w:rFonts w:ascii="Arial" w:hAnsi="Arial"/>
          <w:w w:val="85"/>
          <w:sz w:val="20"/>
        </w:rPr>
        <w:t>Þ</w:t>
      </w:r>
    </w:p>
    <w:p>
      <w:pPr>
        <w:spacing w:after="0"/>
        <w:jc w:val="left"/>
        <w:rPr>
          <w:rFonts w:ascii="Arial" w:hAnsi="Arial"/>
          <w:sz w:val="20"/>
        </w:rPr>
        <w:sectPr>
          <w:type w:val="continuous"/>
          <w:pgSz w:w="11910" w:h="16840"/>
          <w:pgMar w:top="640" w:bottom="0" w:left="540" w:right="540"/>
          <w:cols w:num="3" w:equalWidth="0">
            <w:col w:w="5331" w:space="54"/>
            <w:col w:w="2404" w:space="2367"/>
            <w:col w:w="674"/>
          </w:cols>
        </w:sectPr>
      </w:pPr>
    </w:p>
    <w:p>
      <w:pPr>
        <w:pStyle w:val="BodyText"/>
        <w:ind w:left="306"/>
      </w:pPr>
      <w:r>
        <w:rPr>
          <w:w w:val="105"/>
        </w:rPr>
        <w:t>have diﬀerent values for solid and liquid states.</w:t>
      </w:r>
    </w:p>
    <w:p>
      <w:pPr>
        <w:pStyle w:val="BodyText"/>
        <w:spacing w:before="9"/>
        <w:rPr>
          <w:sz w:val="22"/>
        </w:rPr>
      </w:pPr>
    </w:p>
    <w:p>
      <w:pPr>
        <w:pStyle w:val="ListParagraph"/>
        <w:numPr>
          <w:ilvl w:val="1"/>
          <w:numId w:val="4"/>
        </w:numPr>
        <w:tabs>
          <w:tab w:pos="683" w:val="left" w:leader="none"/>
        </w:tabs>
        <w:spacing w:line="240" w:lineRule="auto" w:before="1" w:after="0"/>
        <w:ind w:left="682" w:right="0" w:hanging="375"/>
        <w:jc w:val="left"/>
        <w:rPr>
          <w:i/>
          <w:sz w:val="20"/>
        </w:rPr>
      </w:pPr>
      <w:r>
        <w:rPr>
          <w:i/>
          <w:sz w:val="20"/>
        </w:rPr>
        <w:t>Model</w:t>
      </w:r>
      <w:r>
        <w:rPr>
          <w:i/>
          <w:spacing w:val="21"/>
          <w:sz w:val="20"/>
        </w:rPr>
        <w:t> </w:t>
      </w:r>
      <w:r>
        <w:rPr>
          <w:i/>
          <w:sz w:val="20"/>
        </w:rPr>
        <w:t>based</w:t>
      </w:r>
      <w:r>
        <w:rPr>
          <w:i/>
          <w:spacing w:val="21"/>
          <w:sz w:val="20"/>
        </w:rPr>
        <w:t> </w:t>
      </w:r>
      <w:r>
        <w:rPr>
          <w:i/>
          <w:sz w:val="20"/>
        </w:rPr>
        <w:t>on</w:t>
      </w:r>
      <w:r>
        <w:rPr>
          <w:i/>
          <w:spacing w:val="22"/>
          <w:sz w:val="20"/>
        </w:rPr>
        <w:t> </w:t>
      </w:r>
      <w:r>
        <w:rPr>
          <w:i/>
          <w:sz w:val="20"/>
        </w:rPr>
        <w:t>Stefan</w:t>
      </w:r>
      <w:r>
        <w:rPr>
          <w:i/>
          <w:spacing w:val="22"/>
          <w:sz w:val="20"/>
        </w:rPr>
        <w:t> </w:t>
      </w:r>
      <w:r>
        <w:rPr>
          <w:i/>
          <w:sz w:val="20"/>
        </w:rPr>
        <w:t>solution</w:t>
      </w:r>
      <w:r>
        <w:rPr>
          <w:i/>
          <w:spacing w:val="23"/>
          <w:sz w:val="20"/>
        </w:rPr>
        <w:t> </w:t>
      </w:r>
      <w:r>
        <w:rPr>
          <w:i/>
          <w:sz w:val="20"/>
        </w:rPr>
        <w:t>for</w:t>
      </w:r>
      <w:r>
        <w:rPr>
          <w:i/>
          <w:spacing w:val="21"/>
          <w:sz w:val="20"/>
        </w:rPr>
        <w:t> </w:t>
      </w:r>
      <w:r>
        <w:rPr>
          <w:i/>
          <w:sz w:val="20"/>
        </w:rPr>
        <w:t>phase</w:t>
      </w:r>
      <w:r>
        <w:rPr>
          <w:i/>
          <w:spacing w:val="20"/>
          <w:sz w:val="20"/>
        </w:rPr>
        <w:t> </w:t>
      </w:r>
      <w:r>
        <w:rPr>
          <w:i/>
          <w:sz w:val="20"/>
        </w:rPr>
        <w:t>change</w:t>
      </w:r>
    </w:p>
    <w:p>
      <w:pPr>
        <w:pStyle w:val="BodyText"/>
        <w:spacing w:before="7"/>
        <w:rPr>
          <w:i/>
          <w:sz w:val="19"/>
        </w:rPr>
      </w:pPr>
    </w:p>
    <w:p>
      <w:pPr>
        <w:pStyle w:val="BodyText"/>
        <w:spacing w:line="244" w:lineRule="auto"/>
        <w:ind w:left="306" w:firstLine="241"/>
        <w:jc w:val="both"/>
      </w:pPr>
      <w:r>
        <w:rPr>
          <w:w w:val="110"/>
        </w:rPr>
        <w:t>When the PCM reaches a temperature of 170 </w:t>
      </w:r>
      <w:r>
        <w:rPr>
          <w:rFonts w:ascii="Palatino Linotype" w:hAnsi="Palatino Linotype"/>
          <w:w w:val="110"/>
        </w:rPr>
        <w:t>°</w:t>
      </w:r>
      <w:r>
        <w:rPr>
          <w:w w:val="110"/>
        </w:rPr>
        <w:t>C, </w:t>
      </w:r>
      <w:r>
        <w:rPr>
          <w:spacing w:val="-4"/>
          <w:w w:val="110"/>
        </w:rPr>
        <w:t>the </w:t>
      </w:r>
      <w:r>
        <w:rPr>
          <w:w w:val="110"/>
        </w:rPr>
        <w:t>phase change stage starts. In this stage, the dynamic </w:t>
      </w:r>
      <w:r>
        <w:rPr>
          <w:spacing w:val="-8"/>
          <w:w w:val="110"/>
        </w:rPr>
        <w:t>is </w:t>
      </w:r>
      <w:r>
        <w:rPr>
          <w:w w:val="110"/>
        </w:rPr>
        <w:t>chieﬂy dictated by the phase change assuming that </w:t>
      </w:r>
      <w:r>
        <w:rPr>
          <w:spacing w:val="-5"/>
          <w:w w:val="110"/>
        </w:rPr>
        <w:t>the </w:t>
      </w:r>
      <w:r>
        <w:rPr>
          <w:w w:val="110"/>
        </w:rPr>
        <w:t>liquid and solid phases are in the stable state. The </w:t>
      </w:r>
      <w:r>
        <w:rPr>
          <w:spacing w:val="-4"/>
          <w:w w:val="110"/>
        </w:rPr>
        <w:t>heat </w:t>
      </w:r>
      <w:r>
        <w:rPr>
          <w:w w:val="110"/>
        </w:rPr>
        <w:t>storage</w:t>
      </w:r>
      <w:r>
        <w:rPr>
          <w:spacing w:val="-19"/>
          <w:w w:val="110"/>
        </w:rPr>
        <w:t> </w:t>
      </w:r>
      <w:r>
        <w:rPr>
          <w:w w:val="110"/>
        </w:rPr>
        <w:t>which</w:t>
      </w:r>
      <w:r>
        <w:rPr>
          <w:spacing w:val="-19"/>
          <w:w w:val="110"/>
        </w:rPr>
        <w:t> </w:t>
      </w:r>
      <w:r>
        <w:rPr>
          <w:w w:val="110"/>
        </w:rPr>
        <w:t>stems</w:t>
      </w:r>
      <w:r>
        <w:rPr>
          <w:spacing w:val="-18"/>
          <w:w w:val="110"/>
        </w:rPr>
        <w:t> </w:t>
      </w:r>
      <w:r>
        <w:rPr>
          <w:w w:val="110"/>
        </w:rPr>
        <w:t>from</w:t>
      </w:r>
      <w:r>
        <w:rPr>
          <w:spacing w:val="-19"/>
          <w:w w:val="110"/>
        </w:rPr>
        <w:t> </w:t>
      </w:r>
      <w:r>
        <w:rPr>
          <w:w w:val="110"/>
        </w:rPr>
        <w:t>the</w:t>
      </w:r>
      <w:r>
        <w:rPr>
          <w:spacing w:val="-19"/>
          <w:w w:val="110"/>
        </w:rPr>
        <w:t> </w:t>
      </w:r>
      <w:r>
        <w:rPr>
          <w:w w:val="110"/>
        </w:rPr>
        <w:t>temperature</w:t>
      </w:r>
      <w:r>
        <w:rPr>
          <w:spacing w:val="-19"/>
          <w:w w:val="110"/>
        </w:rPr>
        <w:t> </w:t>
      </w:r>
      <w:r>
        <w:rPr>
          <w:w w:val="110"/>
        </w:rPr>
        <w:t>change</w:t>
      </w:r>
      <w:r>
        <w:rPr>
          <w:spacing w:val="-18"/>
          <w:w w:val="110"/>
        </w:rPr>
        <w:t> </w:t>
      </w:r>
      <w:r>
        <w:rPr>
          <w:w w:val="110"/>
        </w:rPr>
        <w:t>of</w:t>
      </w:r>
      <w:r>
        <w:rPr>
          <w:spacing w:val="-19"/>
          <w:w w:val="110"/>
        </w:rPr>
        <w:t> </w:t>
      </w:r>
      <w:r>
        <w:rPr>
          <w:spacing w:val="-3"/>
          <w:w w:val="110"/>
        </w:rPr>
        <w:t>liquid</w:t>
      </w:r>
    </w:p>
    <w:p>
      <w:pPr>
        <w:pStyle w:val="BodyText"/>
        <w:spacing w:line="249" w:lineRule="auto" w:before="14"/>
        <w:ind w:left="306" w:right="107" w:firstLine="2"/>
        <w:jc w:val="both"/>
      </w:pPr>
      <w:r>
        <w:rPr/>
        <w:br w:type="column"/>
      </w:r>
      <w:r>
        <w:rPr>
          <w:w w:val="110"/>
        </w:rPr>
        <w:t>where</w:t>
      </w:r>
      <w:r>
        <w:rPr>
          <w:spacing w:val="-14"/>
          <w:w w:val="110"/>
        </w:rPr>
        <w:t> </w:t>
      </w:r>
      <w:r>
        <w:rPr>
          <w:i/>
          <w:w w:val="110"/>
        </w:rPr>
        <w:t>R</w:t>
      </w:r>
      <w:r>
        <w:rPr>
          <w:i/>
          <w:spacing w:val="-16"/>
          <w:w w:val="110"/>
        </w:rPr>
        <w:t> </w:t>
      </w:r>
      <w:r>
        <w:rPr>
          <w:w w:val="110"/>
        </w:rPr>
        <w:t>=</w:t>
      </w:r>
      <w:r>
        <w:rPr>
          <w:spacing w:val="-16"/>
          <w:w w:val="110"/>
        </w:rPr>
        <w:t> </w:t>
      </w:r>
      <w:r>
        <w:rPr>
          <w:i/>
          <w:w w:val="110"/>
        </w:rPr>
        <w:t>R</w:t>
      </w:r>
      <w:r>
        <w:rPr>
          <w:w w:val="110"/>
        </w:rPr>
        <w:t>(</w:t>
      </w:r>
      <w:r>
        <w:rPr>
          <w:i/>
          <w:w w:val="110"/>
        </w:rPr>
        <w:t>t</w:t>
      </w:r>
      <w:r>
        <w:rPr>
          <w:i/>
          <w:w w:val="110"/>
          <w:vertAlign w:val="subscript"/>
        </w:rPr>
        <w:t>st</w:t>
      </w:r>
      <w:r>
        <w:rPr>
          <w:w w:val="110"/>
          <w:vertAlign w:val="baseline"/>
        </w:rPr>
        <w:t>)</w:t>
      </w:r>
      <w:r>
        <w:rPr>
          <w:spacing w:val="-14"/>
          <w:w w:val="110"/>
          <w:vertAlign w:val="baseline"/>
        </w:rPr>
        <w:t> </w:t>
      </w:r>
      <w:r>
        <w:rPr>
          <w:w w:val="110"/>
          <w:vertAlign w:val="baseline"/>
        </w:rPr>
        <w:t>is</w:t>
      </w:r>
      <w:r>
        <w:rPr>
          <w:spacing w:val="-13"/>
          <w:w w:val="110"/>
          <w:vertAlign w:val="baseline"/>
        </w:rPr>
        <w:t> </w:t>
      </w:r>
      <w:r>
        <w:rPr>
          <w:w w:val="110"/>
          <w:vertAlign w:val="baseline"/>
        </w:rPr>
        <w:t>the</w:t>
      </w:r>
      <w:r>
        <w:rPr>
          <w:spacing w:val="-14"/>
          <w:w w:val="110"/>
          <w:vertAlign w:val="baseline"/>
        </w:rPr>
        <w:t> </w:t>
      </w:r>
      <w:r>
        <w:rPr>
          <w:w w:val="110"/>
          <w:vertAlign w:val="baseline"/>
        </w:rPr>
        <w:t>interface</w:t>
      </w:r>
      <w:r>
        <w:rPr>
          <w:spacing w:val="-14"/>
          <w:w w:val="110"/>
          <w:vertAlign w:val="baseline"/>
        </w:rPr>
        <w:t> </w:t>
      </w:r>
      <w:r>
        <w:rPr>
          <w:w w:val="110"/>
          <w:vertAlign w:val="baseline"/>
        </w:rPr>
        <w:t>position</w:t>
      </w:r>
      <w:r>
        <w:rPr>
          <w:spacing w:val="-13"/>
          <w:w w:val="110"/>
          <w:vertAlign w:val="baseline"/>
        </w:rPr>
        <w:t> </w:t>
      </w:r>
      <w:r>
        <w:rPr>
          <w:w w:val="110"/>
          <w:vertAlign w:val="baseline"/>
        </w:rPr>
        <w:t>which</w:t>
      </w:r>
      <w:r>
        <w:rPr>
          <w:spacing w:val="-13"/>
          <w:w w:val="110"/>
          <w:vertAlign w:val="baseline"/>
        </w:rPr>
        <w:t> </w:t>
      </w:r>
      <w:r>
        <w:rPr>
          <w:w w:val="110"/>
          <w:vertAlign w:val="baseline"/>
        </w:rPr>
        <w:t>depends</w:t>
      </w:r>
      <w:r>
        <w:rPr>
          <w:spacing w:val="-14"/>
          <w:w w:val="110"/>
          <w:vertAlign w:val="baseline"/>
        </w:rPr>
        <w:t> </w:t>
      </w:r>
      <w:r>
        <w:rPr>
          <w:w w:val="110"/>
          <w:vertAlign w:val="baseline"/>
        </w:rPr>
        <w:t>on </w:t>
      </w:r>
      <w:r>
        <w:rPr>
          <w:i/>
          <w:w w:val="110"/>
          <w:vertAlign w:val="baseline"/>
        </w:rPr>
        <w:t>t</w:t>
      </w:r>
      <w:r>
        <w:rPr>
          <w:i/>
          <w:w w:val="110"/>
          <w:vertAlign w:val="subscript"/>
        </w:rPr>
        <w:t>st</w:t>
      </w:r>
      <w:r>
        <w:rPr>
          <w:i/>
          <w:spacing w:val="-9"/>
          <w:w w:val="110"/>
          <w:vertAlign w:val="baseline"/>
        </w:rPr>
        <w:t> </w:t>
      </w:r>
      <w:r>
        <w:rPr>
          <w:w w:val="110"/>
          <w:vertAlign w:val="baseline"/>
        </w:rPr>
        <w:t>(Stefan</w:t>
      </w:r>
      <w:r>
        <w:rPr>
          <w:spacing w:val="-8"/>
          <w:w w:val="110"/>
          <w:vertAlign w:val="baseline"/>
        </w:rPr>
        <w:t> </w:t>
      </w:r>
      <w:r>
        <w:rPr>
          <w:w w:val="110"/>
          <w:vertAlign w:val="baseline"/>
        </w:rPr>
        <w:t>time)</w:t>
      </w:r>
      <w:r>
        <w:rPr>
          <w:spacing w:val="-9"/>
          <w:w w:val="110"/>
          <w:vertAlign w:val="baseline"/>
        </w:rPr>
        <w:t> </w:t>
      </w:r>
      <w:r>
        <w:rPr>
          <w:w w:val="110"/>
          <w:vertAlign w:val="baseline"/>
        </w:rPr>
        <w:t>time,</w:t>
      </w:r>
      <w:r>
        <w:rPr>
          <w:spacing w:val="-8"/>
          <w:w w:val="110"/>
          <w:vertAlign w:val="baseline"/>
        </w:rPr>
        <w:t> </w:t>
      </w:r>
      <w:r>
        <w:rPr>
          <w:i/>
          <w:w w:val="110"/>
          <w:vertAlign w:val="baseline"/>
        </w:rPr>
        <w:t>T</w:t>
      </w:r>
      <w:r>
        <w:rPr>
          <w:i/>
          <w:w w:val="110"/>
          <w:vertAlign w:val="subscript"/>
        </w:rPr>
        <w:t>f</w:t>
      </w:r>
      <w:r>
        <w:rPr>
          <w:i/>
          <w:spacing w:val="-8"/>
          <w:w w:val="110"/>
          <w:vertAlign w:val="baseline"/>
        </w:rPr>
        <w:t> </w:t>
      </w:r>
      <w:r>
        <w:rPr>
          <w:w w:val="110"/>
          <w:vertAlign w:val="baseline"/>
        </w:rPr>
        <w:t>is</w:t>
      </w:r>
      <w:r>
        <w:rPr>
          <w:spacing w:val="-8"/>
          <w:w w:val="110"/>
          <w:vertAlign w:val="baseline"/>
        </w:rPr>
        <w:t> </w:t>
      </w:r>
      <w:r>
        <w:rPr>
          <w:w w:val="110"/>
          <w:vertAlign w:val="baseline"/>
        </w:rPr>
        <w:t>the</w:t>
      </w:r>
      <w:r>
        <w:rPr>
          <w:spacing w:val="-9"/>
          <w:w w:val="110"/>
          <w:vertAlign w:val="baseline"/>
        </w:rPr>
        <w:t> </w:t>
      </w:r>
      <w:r>
        <w:rPr>
          <w:w w:val="110"/>
          <w:vertAlign w:val="baseline"/>
        </w:rPr>
        <w:t>melting</w:t>
      </w:r>
      <w:r>
        <w:rPr>
          <w:spacing w:val="-8"/>
          <w:w w:val="110"/>
          <w:vertAlign w:val="baseline"/>
        </w:rPr>
        <w:t> </w:t>
      </w:r>
      <w:r>
        <w:rPr>
          <w:w w:val="110"/>
          <w:vertAlign w:val="baseline"/>
        </w:rPr>
        <w:t>temperature,</w:t>
      </w:r>
      <w:r>
        <w:rPr>
          <w:spacing w:val="-9"/>
          <w:w w:val="110"/>
          <w:vertAlign w:val="baseline"/>
        </w:rPr>
        <w:t> </w:t>
      </w:r>
      <w:r>
        <w:rPr>
          <w:i/>
          <w:w w:val="110"/>
          <w:vertAlign w:val="baseline"/>
        </w:rPr>
        <w:t>T</w:t>
      </w:r>
      <w:r>
        <w:rPr>
          <w:w w:val="110"/>
          <w:vertAlign w:val="baseline"/>
        </w:rPr>
        <w:t>(</w:t>
      </w:r>
      <w:r>
        <w:rPr>
          <w:i/>
          <w:w w:val="110"/>
          <w:vertAlign w:val="baseline"/>
        </w:rPr>
        <w:t>r</w:t>
      </w:r>
      <w:r>
        <w:rPr>
          <w:w w:val="110"/>
          <w:vertAlign w:val="baseline"/>
        </w:rPr>
        <w:t>)</w:t>
      </w:r>
      <w:r>
        <w:rPr>
          <w:spacing w:val="-8"/>
          <w:w w:val="110"/>
          <w:vertAlign w:val="baseline"/>
        </w:rPr>
        <w:t> is </w:t>
      </w:r>
      <w:r>
        <w:rPr>
          <w:w w:val="110"/>
          <w:vertAlign w:val="baseline"/>
        </w:rPr>
        <w:t>the</w:t>
      </w:r>
      <w:r>
        <w:rPr>
          <w:spacing w:val="-14"/>
          <w:w w:val="110"/>
          <w:vertAlign w:val="baseline"/>
        </w:rPr>
        <w:t> </w:t>
      </w:r>
      <w:r>
        <w:rPr>
          <w:w w:val="110"/>
          <w:vertAlign w:val="baseline"/>
        </w:rPr>
        <w:t>PCM</w:t>
      </w:r>
      <w:r>
        <w:rPr>
          <w:spacing w:val="-14"/>
          <w:w w:val="110"/>
          <w:vertAlign w:val="baseline"/>
        </w:rPr>
        <w:t> </w:t>
      </w:r>
      <w:r>
        <w:rPr>
          <w:w w:val="110"/>
          <w:vertAlign w:val="baseline"/>
        </w:rPr>
        <w:t>temperature</w:t>
      </w:r>
      <w:r>
        <w:rPr>
          <w:spacing w:val="-15"/>
          <w:w w:val="110"/>
          <w:vertAlign w:val="baseline"/>
        </w:rPr>
        <w:t> </w:t>
      </w:r>
      <w:r>
        <w:rPr>
          <w:w w:val="110"/>
          <w:vertAlign w:val="baseline"/>
        </w:rPr>
        <w:t>which</w:t>
      </w:r>
      <w:r>
        <w:rPr>
          <w:spacing w:val="-15"/>
          <w:w w:val="110"/>
          <w:vertAlign w:val="baseline"/>
        </w:rPr>
        <w:t> </w:t>
      </w:r>
      <w:r>
        <w:rPr>
          <w:w w:val="110"/>
          <w:vertAlign w:val="baseline"/>
        </w:rPr>
        <w:t>depends</w:t>
      </w:r>
      <w:r>
        <w:rPr>
          <w:spacing w:val="-14"/>
          <w:w w:val="110"/>
          <w:vertAlign w:val="baseline"/>
        </w:rPr>
        <w:t> </w:t>
      </w:r>
      <w:r>
        <w:rPr>
          <w:w w:val="110"/>
          <w:vertAlign w:val="baseline"/>
        </w:rPr>
        <w:t>on</w:t>
      </w:r>
      <w:r>
        <w:rPr>
          <w:spacing w:val="-15"/>
          <w:w w:val="110"/>
          <w:vertAlign w:val="baseline"/>
        </w:rPr>
        <w:t> </w:t>
      </w:r>
      <w:r>
        <w:rPr>
          <w:w w:val="110"/>
          <w:vertAlign w:val="baseline"/>
        </w:rPr>
        <w:t>the</w:t>
      </w:r>
      <w:r>
        <w:rPr>
          <w:spacing w:val="-14"/>
          <w:w w:val="110"/>
          <w:vertAlign w:val="baseline"/>
        </w:rPr>
        <w:t> </w:t>
      </w:r>
      <w:r>
        <w:rPr>
          <w:w w:val="110"/>
          <w:vertAlign w:val="baseline"/>
        </w:rPr>
        <w:t>position</w:t>
      </w:r>
      <w:r>
        <w:rPr>
          <w:spacing w:val="-14"/>
          <w:w w:val="110"/>
          <w:vertAlign w:val="baseline"/>
        </w:rPr>
        <w:t> </w:t>
      </w:r>
      <w:r>
        <w:rPr>
          <w:w w:val="110"/>
          <w:vertAlign w:val="baseline"/>
        </w:rPr>
        <w:t>in</w:t>
      </w:r>
      <w:r>
        <w:rPr>
          <w:spacing w:val="-15"/>
          <w:w w:val="110"/>
          <w:vertAlign w:val="baseline"/>
        </w:rPr>
        <w:t> </w:t>
      </w:r>
      <w:r>
        <w:rPr>
          <w:w w:val="110"/>
          <w:vertAlign w:val="baseline"/>
        </w:rPr>
        <w:t>ra- dial direction and </w:t>
      </w:r>
      <w:r>
        <w:rPr>
          <w:i/>
          <w:w w:val="110"/>
          <w:vertAlign w:val="baseline"/>
        </w:rPr>
        <w:t>L</w:t>
      </w:r>
      <w:r>
        <w:rPr>
          <w:w w:val="110"/>
          <w:position w:val="6"/>
          <w:sz w:val="13"/>
          <w:vertAlign w:val="baseline"/>
        </w:rPr>
        <w:t>* </w:t>
      </w:r>
      <w:r>
        <w:rPr>
          <w:w w:val="110"/>
          <w:vertAlign w:val="baseline"/>
        </w:rPr>
        <w:t>is the corrected latent heat of hydro- quinone. This solution is valid while </w:t>
      </w:r>
      <w:r>
        <w:rPr>
          <w:i/>
          <w:w w:val="110"/>
          <w:vertAlign w:val="baseline"/>
        </w:rPr>
        <w:t>R </w:t>
      </w:r>
      <w:r>
        <w:rPr>
          <w:w w:val="110"/>
          <w:vertAlign w:val="baseline"/>
        </w:rPr>
        <w:t>&lt; </w:t>
      </w:r>
      <w:r>
        <w:rPr>
          <w:i/>
          <w:w w:val="110"/>
          <w:vertAlign w:val="baseline"/>
        </w:rPr>
        <w:t>r</w:t>
      </w:r>
      <w:r>
        <w:rPr>
          <w:i/>
          <w:w w:val="110"/>
          <w:vertAlign w:val="subscript"/>
        </w:rPr>
        <w:t>e</w:t>
      </w:r>
      <w:r>
        <w:rPr>
          <w:w w:val="110"/>
          <w:vertAlign w:val="baseline"/>
        </w:rPr>
        <w:t>, because </w:t>
      </w:r>
      <w:r>
        <w:rPr>
          <w:spacing w:val="-4"/>
          <w:w w:val="110"/>
          <w:vertAlign w:val="baseline"/>
        </w:rPr>
        <w:t>the </w:t>
      </w:r>
      <w:r>
        <w:rPr>
          <w:w w:val="110"/>
          <w:vertAlign w:val="baseline"/>
        </w:rPr>
        <w:t>case </w:t>
      </w:r>
      <w:r>
        <w:rPr>
          <w:i/>
          <w:w w:val="110"/>
          <w:vertAlign w:val="baseline"/>
        </w:rPr>
        <w:t>R </w:t>
      </w:r>
      <w:r>
        <w:rPr>
          <w:w w:val="110"/>
          <w:vertAlign w:val="baseline"/>
        </w:rPr>
        <w:t>= </w:t>
      </w:r>
      <w:r>
        <w:rPr>
          <w:i/>
          <w:w w:val="110"/>
          <w:vertAlign w:val="baseline"/>
        </w:rPr>
        <w:t>r</w:t>
      </w:r>
      <w:r>
        <w:rPr>
          <w:i/>
          <w:w w:val="110"/>
          <w:vertAlign w:val="subscript"/>
        </w:rPr>
        <w:t>e</w:t>
      </w:r>
      <w:r>
        <w:rPr>
          <w:i/>
          <w:w w:val="110"/>
          <w:vertAlign w:val="baseline"/>
        </w:rPr>
        <w:t> </w:t>
      </w:r>
      <w:r>
        <w:rPr>
          <w:w w:val="110"/>
          <w:vertAlign w:val="baseline"/>
        </w:rPr>
        <w:t>implies that the whole mass has changed </w:t>
      </w:r>
      <w:r>
        <w:rPr>
          <w:spacing w:val="-5"/>
          <w:w w:val="110"/>
          <w:vertAlign w:val="baseline"/>
        </w:rPr>
        <w:t>its </w:t>
      </w:r>
      <w:r>
        <w:rPr>
          <w:w w:val="110"/>
          <w:vertAlign w:val="baseline"/>
        </w:rPr>
        <w:t>phase.</w:t>
      </w:r>
    </w:p>
    <w:p>
      <w:pPr>
        <w:pStyle w:val="BodyText"/>
        <w:spacing w:line="249" w:lineRule="auto"/>
        <w:ind w:left="306" w:right="108" w:firstLine="240"/>
        <w:jc w:val="both"/>
      </w:pPr>
      <w:r>
        <w:rPr>
          <w:w w:val="105"/>
        </w:rPr>
        <w:t>Since one of the assumptions of the Stefan solution is that the whole mass is at the melting temperature, the</w:t>
      </w:r>
    </w:p>
    <w:p>
      <w:pPr>
        <w:spacing w:after="0" w:line="249" w:lineRule="auto"/>
        <w:jc w:val="both"/>
        <w:sectPr>
          <w:type w:val="continuous"/>
          <w:pgSz w:w="11910" w:h="16840"/>
          <w:pgMar w:top="640" w:bottom="0" w:left="540" w:right="540"/>
          <w:cols w:num="2" w:equalWidth="0">
            <w:col w:w="5332" w:space="53"/>
            <w:col w:w="5445"/>
          </w:cols>
        </w:sectPr>
      </w:pPr>
    </w:p>
    <w:p>
      <w:pPr>
        <w:pStyle w:val="BodyText"/>
      </w:pPr>
    </w:p>
    <w:p>
      <w:pPr>
        <w:pStyle w:val="BodyText"/>
      </w:pPr>
    </w:p>
    <w:p>
      <w:pPr>
        <w:pStyle w:val="BodyText"/>
      </w:pPr>
    </w:p>
    <w:p>
      <w:pPr>
        <w:pStyle w:val="BodyText"/>
        <w:spacing w:before="6"/>
        <w:rPr>
          <w:sz w:val="16"/>
        </w:rPr>
      </w:pPr>
    </w:p>
    <w:p>
      <w:pPr>
        <w:tabs>
          <w:tab w:pos="3645" w:val="left" w:leader="none"/>
        </w:tabs>
        <w:spacing w:before="0"/>
        <w:ind w:left="109" w:right="0" w:firstLine="0"/>
        <w:jc w:val="left"/>
        <w:rPr>
          <w:i/>
          <w:sz w:val="16"/>
        </w:rPr>
      </w:pPr>
      <w:r>
        <w:rPr>
          <w:w w:val="105"/>
          <w:sz w:val="16"/>
        </w:rPr>
        <w:t>6</w:t>
        <w:tab/>
      </w:r>
      <w:r>
        <w:rPr>
          <w:i/>
          <w:w w:val="105"/>
          <w:sz w:val="16"/>
        </w:rPr>
        <w:t>A.J. Gallego et al. / Solar Energy 93 (2013)</w:t>
      </w:r>
      <w:r>
        <w:rPr>
          <w:i/>
          <w:spacing w:val="35"/>
          <w:w w:val="105"/>
          <w:sz w:val="16"/>
        </w:rPr>
        <w:t> </w:t>
      </w:r>
      <w:r>
        <w:rPr>
          <w:i/>
          <w:w w:val="105"/>
          <w:sz w:val="16"/>
        </w:rPr>
        <w:t>1–10</w:t>
      </w:r>
    </w:p>
    <w:p>
      <w:pPr>
        <w:pStyle w:val="BodyText"/>
        <w:spacing w:before="2"/>
        <w:rPr>
          <w:i/>
          <w:sz w:val="15"/>
        </w:rPr>
      </w:pPr>
    </w:p>
    <w:p>
      <w:pPr>
        <w:spacing w:after="0"/>
        <w:rPr>
          <w:sz w:val="15"/>
        </w:rPr>
        <w:sectPr>
          <w:pgSz w:w="11910" w:h="16840"/>
          <w:pgMar w:header="0" w:footer="0" w:top="500" w:bottom="280" w:left="540" w:right="540"/>
        </w:sectPr>
      </w:pPr>
    </w:p>
    <w:p>
      <w:pPr>
        <w:pStyle w:val="BodyText"/>
        <w:spacing w:line="249" w:lineRule="auto" w:before="70"/>
        <w:ind w:left="109" w:right="38"/>
        <w:jc w:val="both"/>
      </w:pPr>
      <w:r>
        <w:rPr>
          <w:w w:val="110"/>
        </w:rPr>
        <w:t>latent</w:t>
      </w:r>
      <w:r>
        <w:rPr>
          <w:spacing w:val="-9"/>
          <w:w w:val="110"/>
        </w:rPr>
        <w:t> </w:t>
      </w:r>
      <w:r>
        <w:rPr>
          <w:w w:val="110"/>
        </w:rPr>
        <w:t>heat</w:t>
      </w:r>
      <w:r>
        <w:rPr>
          <w:spacing w:val="-8"/>
          <w:w w:val="110"/>
        </w:rPr>
        <w:t> </w:t>
      </w:r>
      <w:r>
        <w:rPr>
          <w:w w:val="110"/>
        </w:rPr>
        <w:t>must</w:t>
      </w:r>
      <w:r>
        <w:rPr>
          <w:spacing w:val="-9"/>
          <w:w w:val="110"/>
        </w:rPr>
        <w:t> </w:t>
      </w:r>
      <w:r>
        <w:rPr>
          <w:w w:val="110"/>
        </w:rPr>
        <w:t>be</w:t>
      </w:r>
      <w:r>
        <w:rPr>
          <w:spacing w:val="-8"/>
          <w:w w:val="110"/>
        </w:rPr>
        <w:t> </w:t>
      </w:r>
      <w:r>
        <w:rPr>
          <w:w w:val="110"/>
        </w:rPr>
        <w:t>corrected</w:t>
      </w:r>
      <w:r>
        <w:rPr>
          <w:spacing w:val="-8"/>
          <w:w w:val="110"/>
        </w:rPr>
        <w:t> </w:t>
      </w:r>
      <w:r>
        <w:rPr>
          <w:w w:val="110"/>
        </w:rPr>
        <w:t>by</w:t>
      </w:r>
      <w:r>
        <w:rPr>
          <w:spacing w:val="-8"/>
          <w:w w:val="110"/>
        </w:rPr>
        <w:t> </w:t>
      </w:r>
      <w:r>
        <w:rPr>
          <w:w w:val="110"/>
        </w:rPr>
        <w:t>adding</w:t>
      </w:r>
      <w:r>
        <w:rPr>
          <w:spacing w:val="-8"/>
          <w:w w:val="110"/>
        </w:rPr>
        <w:t> </w:t>
      </w:r>
      <w:r>
        <w:rPr>
          <w:w w:val="110"/>
        </w:rPr>
        <w:t>the</w:t>
      </w:r>
      <w:r>
        <w:rPr>
          <w:spacing w:val="-9"/>
          <w:w w:val="110"/>
        </w:rPr>
        <w:t> </w:t>
      </w:r>
      <w:r>
        <w:rPr>
          <w:w w:val="110"/>
        </w:rPr>
        <w:t>needed</w:t>
      </w:r>
      <w:r>
        <w:rPr>
          <w:spacing w:val="-8"/>
          <w:w w:val="110"/>
        </w:rPr>
        <w:t> </w:t>
      </w:r>
      <w:r>
        <w:rPr>
          <w:w w:val="110"/>
        </w:rPr>
        <w:t>heat</w:t>
      </w:r>
      <w:r>
        <w:rPr>
          <w:spacing w:val="-9"/>
          <w:w w:val="110"/>
        </w:rPr>
        <w:t> </w:t>
      </w:r>
      <w:r>
        <w:rPr>
          <w:spacing w:val="-6"/>
          <w:w w:val="110"/>
        </w:rPr>
        <w:t>to </w:t>
      </w:r>
      <w:r>
        <w:rPr>
          <w:w w:val="110"/>
        </w:rPr>
        <w:t>make</w:t>
      </w:r>
      <w:r>
        <w:rPr>
          <w:spacing w:val="-16"/>
          <w:w w:val="110"/>
        </w:rPr>
        <w:t> </w:t>
      </w:r>
      <w:r>
        <w:rPr>
          <w:w w:val="110"/>
        </w:rPr>
        <w:t>the</w:t>
      </w:r>
      <w:r>
        <w:rPr>
          <w:spacing w:val="-16"/>
          <w:w w:val="110"/>
        </w:rPr>
        <w:t> </w:t>
      </w:r>
      <w:r>
        <w:rPr>
          <w:w w:val="110"/>
        </w:rPr>
        <w:t>whole</w:t>
      </w:r>
      <w:r>
        <w:rPr>
          <w:spacing w:val="-16"/>
          <w:w w:val="110"/>
        </w:rPr>
        <w:t> </w:t>
      </w:r>
      <w:r>
        <w:rPr>
          <w:w w:val="110"/>
        </w:rPr>
        <w:t>mass</w:t>
      </w:r>
      <w:r>
        <w:rPr>
          <w:spacing w:val="-16"/>
          <w:w w:val="110"/>
        </w:rPr>
        <w:t> </w:t>
      </w:r>
      <w:r>
        <w:rPr>
          <w:w w:val="110"/>
        </w:rPr>
        <w:t>is</w:t>
      </w:r>
      <w:r>
        <w:rPr>
          <w:spacing w:val="-15"/>
          <w:w w:val="110"/>
        </w:rPr>
        <w:t> </w:t>
      </w:r>
      <w:r>
        <w:rPr>
          <w:w w:val="110"/>
        </w:rPr>
        <w:t>at</w:t>
      </w:r>
      <w:r>
        <w:rPr>
          <w:spacing w:val="-16"/>
          <w:w w:val="110"/>
        </w:rPr>
        <w:t> </w:t>
      </w:r>
      <w:r>
        <w:rPr>
          <w:w w:val="110"/>
        </w:rPr>
        <w:t>melting</w:t>
      </w:r>
      <w:r>
        <w:rPr>
          <w:spacing w:val="-16"/>
          <w:w w:val="110"/>
        </w:rPr>
        <w:t> </w:t>
      </w:r>
      <w:r>
        <w:rPr>
          <w:w w:val="110"/>
        </w:rPr>
        <w:t>temperature.</w:t>
      </w:r>
      <w:r>
        <w:rPr>
          <w:spacing w:val="-15"/>
          <w:w w:val="110"/>
        </w:rPr>
        <w:t> </w:t>
      </w:r>
      <w:r>
        <w:rPr>
          <w:w w:val="110"/>
        </w:rPr>
        <w:t>Let</w:t>
      </w:r>
      <w:r>
        <w:rPr>
          <w:spacing w:val="-16"/>
          <w:w w:val="110"/>
        </w:rPr>
        <w:t> </w:t>
      </w:r>
      <w:r>
        <w:rPr>
          <w:i/>
          <w:w w:val="110"/>
        </w:rPr>
        <w:t>T</w:t>
      </w:r>
      <w:r>
        <w:rPr>
          <w:i/>
          <w:w w:val="110"/>
          <w:vertAlign w:val="subscript"/>
        </w:rPr>
        <w:t>last</w:t>
      </w:r>
      <w:r>
        <w:rPr>
          <w:i/>
          <w:spacing w:val="-17"/>
          <w:w w:val="110"/>
          <w:vertAlign w:val="baseline"/>
        </w:rPr>
        <w:t> </w:t>
      </w:r>
      <w:r>
        <w:rPr>
          <w:spacing w:val="-11"/>
          <w:w w:val="110"/>
          <w:vertAlign w:val="baseline"/>
        </w:rPr>
        <w:t>be </w:t>
      </w:r>
      <w:r>
        <w:rPr>
          <w:w w:val="110"/>
          <w:vertAlign w:val="baseline"/>
        </w:rPr>
        <w:t>the temperature of the last PCM segment. The corrected latent heat is computed as</w:t>
      </w:r>
      <w:r>
        <w:rPr>
          <w:spacing w:val="41"/>
          <w:w w:val="110"/>
          <w:vertAlign w:val="baseline"/>
        </w:rPr>
        <w:t> </w:t>
      </w:r>
      <w:r>
        <w:rPr>
          <w:w w:val="110"/>
          <w:vertAlign w:val="baseline"/>
        </w:rPr>
        <w:t>follows:</w:t>
      </w:r>
    </w:p>
    <w:p>
      <w:pPr>
        <w:pStyle w:val="BodyText"/>
        <w:spacing w:line="249" w:lineRule="auto" w:before="70"/>
        <w:ind w:left="109" w:right="304" w:firstLine="240"/>
        <w:jc w:val="both"/>
      </w:pPr>
      <w:r>
        <w:rPr/>
        <w:br w:type="column"/>
      </w:r>
      <w:r>
        <w:rPr>
          <w:w w:val="105"/>
        </w:rPr>
        <w:t>Although the parameters to be estimated have a physical meaning, their values do not necessarily correspond to the actual values. The values obtained by the identiﬁcation algorithm, are those making the model captures the real</w:t>
      </w:r>
    </w:p>
    <w:p>
      <w:pPr>
        <w:spacing w:after="0" w:line="249" w:lineRule="auto"/>
        <w:jc w:val="both"/>
        <w:sectPr>
          <w:type w:val="continuous"/>
          <w:pgSz w:w="11910" w:h="16840"/>
          <w:pgMar w:top="640" w:bottom="0" w:left="540" w:right="540"/>
          <w:cols w:num="2" w:equalWidth="0">
            <w:col w:w="5175" w:space="210"/>
            <w:col w:w="5445"/>
          </w:cols>
        </w:sectPr>
      </w:pPr>
    </w:p>
    <w:p>
      <w:pPr>
        <w:tabs>
          <w:tab w:pos="563" w:val="left" w:leader="none"/>
          <w:tab w:pos="1051" w:val="left" w:leader="none"/>
          <w:tab w:pos="1449" w:val="left" w:leader="none"/>
          <w:tab w:pos="1983" w:val="left" w:leader="none"/>
        </w:tabs>
        <w:spacing w:line="201" w:lineRule="exact" w:before="138"/>
        <w:ind w:left="142" w:right="0" w:firstLine="0"/>
        <w:jc w:val="left"/>
        <w:rPr>
          <w:rFonts w:ascii="Cambria"/>
          <w:i/>
          <w:sz w:val="20"/>
        </w:rPr>
      </w:pPr>
      <w:r>
        <w:rPr/>
        <w:pict>
          <v:shape style="position:absolute;margin-left:83.613487pt;margin-top:13.382099pt;width:2.9pt;height:7.35pt;mso-position-horizontal-relative:page;mso-position-vertical-relative:paragraph;z-index:-252912640"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82"/>
                      <w:sz w:val="13"/>
                    </w:rPr>
                    <w:t>e</w:t>
                  </w:r>
                </w:p>
              </w:txbxContent>
            </v:textbox>
            <w10:wrap type="none"/>
          </v:shape>
        </w:pict>
      </w:r>
      <w:r>
        <w:rPr/>
        <w:pict>
          <v:shape style="position:absolute;margin-left:103.529404pt;margin-top:13.382099pt;width:1.85pt;height:7.35pt;mso-position-horizontal-relative:page;mso-position-vertical-relative:paragraph;z-index:-252911616"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100"/>
                      <w:sz w:val="13"/>
                    </w:rPr>
                    <w:t>i</w:t>
                  </w:r>
                </w:p>
              </w:txbxContent>
            </v:textbox>
            <w10:wrap type="none"/>
          </v:shape>
        </w:pict>
      </w:r>
      <w:r>
        <w:rPr/>
        <w:pict>
          <v:shape style="position:absolute;margin-left:131.672714pt;margin-top:12.927874pt;width:13.1pt;height:7.35pt;mso-position-horizontal-relative:page;mso-position-vertical-relative:paragraph;z-index:-252910592"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85"/>
                      <w:sz w:val="13"/>
                    </w:rPr>
                    <w:t>solid</w:t>
                  </w:r>
                </w:p>
              </w:txbxContent>
            </v:textbox>
            <w10:wrap type="none"/>
          </v:shape>
        </w:pict>
      </w:r>
      <w:r>
        <w:rPr/>
        <w:pict>
          <v:shape style="position:absolute;margin-left:44.689518pt;margin-top:.667154pt;width:76.8pt;height:37.2pt;mso-position-horizontal-relative:page;mso-position-vertical-relative:paragraph;z-index:-252904448" type="#_x0000_t202" filled="false" stroked="false">
            <v:textbox inset="0,0,0,0">
              <w:txbxContent>
                <w:p>
                  <w:pPr>
                    <w:pStyle w:val="BodyText"/>
                    <w:tabs>
                      <w:tab w:pos="414" w:val="left" w:leader="none"/>
                      <w:tab w:pos="897" w:val="left" w:leader="none"/>
                      <w:tab w:pos="1251" w:val="left" w:leader="none"/>
                    </w:tabs>
                    <w:spacing w:line="357" w:lineRule="exact"/>
                    <w:rPr>
                      <w:rFonts w:ascii="Arial" w:hAnsi="Arial"/>
                    </w:rPr>
                  </w:pPr>
                  <w:r>
                    <w:rPr>
                      <w:rFonts w:ascii="Arial" w:hAnsi="Arial"/>
                      <w:w w:val="95"/>
                    </w:rPr>
                    <w:t>¼</w:t>
                    <w:tab/>
                  </w:r>
                  <w:r>
                    <w:rPr>
                      <w:rFonts w:ascii="Arial" w:hAnsi="Arial"/>
                      <w:w w:val="80"/>
                    </w:rPr>
                    <w:t>m</w:t>
                  </w:r>
                  <w:r>
                    <w:rPr>
                      <w:rFonts w:ascii="Arial" w:hAnsi="Arial"/>
                      <w:spacing w:val="41"/>
                      <w:w w:val="80"/>
                    </w:rPr>
                    <w:t> </w:t>
                  </w:r>
                  <w:r>
                    <w:rPr>
                      <w:w w:val="160"/>
                      <w:position w:val="16"/>
                    </w:rPr>
                    <w:t>.</w:t>
                    <w:tab/>
                  </w:r>
                  <w:r>
                    <w:rPr>
                      <w:rFonts w:ascii="Arial" w:hAnsi="Arial"/>
                      <w:w w:val="95"/>
                    </w:rPr>
                    <w:t>—</w:t>
                    <w:tab/>
                  </w:r>
                  <w:r>
                    <w:rPr>
                      <w:w w:val="95"/>
                      <w:position w:val="16"/>
                    </w:rPr>
                    <w:t>Σ</w:t>
                  </w:r>
                  <w:r>
                    <w:rPr>
                      <w:spacing w:val="2"/>
                      <w:w w:val="95"/>
                      <w:position w:val="16"/>
                    </w:rPr>
                    <w:t> </w:t>
                  </w:r>
                  <w:r>
                    <w:rPr>
                      <w:rFonts w:ascii="Arial" w:hAnsi="Arial"/>
                      <w:spacing w:val="-19"/>
                      <w:w w:val="80"/>
                    </w:rPr>
                    <w:t>m</w:t>
                  </w:r>
                </w:p>
              </w:txbxContent>
            </v:textbox>
            <w10:wrap type="none"/>
          </v:shape>
        </w:pict>
      </w:r>
      <w:r>
        <w:rPr>
          <w:rFonts w:ascii="Bookman Old Style"/>
          <w:b w:val="0"/>
          <w:i/>
          <w:sz w:val="20"/>
        </w:rPr>
        <w:t>L</w:t>
      </w:r>
      <w:r>
        <w:rPr>
          <w:rFonts w:ascii="Arial"/>
          <w:sz w:val="20"/>
          <w:vertAlign w:val="superscript"/>
        </w:rPr>
        <w:t>0</w:t>
      </w:r>
      <w:r>
        <w:rPr>
          <w:rFonts w:ascii="Arial"/>
          <w:sz w:val="20"/>
          <w:vertAlign w:val="baseline"/>
        </w:rPr>
        <w:tab/>
      </w:r>
      <w:r>
        <w:rPr>
          <w:rFonts w:ascii="Cambria"/>
          <w:i/>
          <w:sz w:val="20"/>
          <w:vertAlign w:val="baseline"/>
        </w:rPr>
        <w:t>p</w:t>
        <w:tab/>
      </w:r>
      <w:r>
        <w:rPr>
          <w:rFonts w:ascii="Bookman Old Style"/>
          <w:b w:val="0"/>
          <w:i/>
          <w:sz w:val="20"/>
          <w:vertAlign w:val="baseline"/>
        </w:rPr>
        <w:t>r</w:t>
      </w:r>
      <w:r>
        <w:rPr>
          <w:sz w:val="20"/>
          <w:vertAlign w:val="superscript"/>
        </w:rPr>
        <w:t>2</w:t>
      </w:r>
      <w:r>
        <w:rPr>
          <w:sz w:val="20"/>
          <w:vertAlign w:val="baseline"/>
        </w:rPr>
        <w:tab/>
      </w:r>
      <w:r>
        <w:rPr>
          <w:rFonts w:ascii="Bookman Old Style"/>
          <w:b w:val="0"/>
          <w:i/>
          <w:sz w:val="20"/>
          <w:vertAlign w:val="baseline"/>
        </w:rPr>
        <w:t>r</w:t>
      </w:r>
      <w:r>
        <w:rPr>
          <w:sz w:val="20"/>
          <w:vertAlign w:val="superscript"/>
        </w:rPr>
        <w:t>2</w:t>
      </w:r>
      <w:r>
        <w:rPr>
          <w:sz w:val="20"/>
          <w:vertAlign w:val="baseline"/>
        </w:rPr>
        <w:tab/>
      </w:r>
      <w:r>
        <w:rPr>
          <w:rFonts w:ascii="Cambria"/>
          <w:i/>
          <w:sz w:val="20"/>
          <w:vertAlign w:val="baseline"/>
        </w:rPr>
        <w:t>q</w:t>
      </w:r>
    </w:p>
    <w:p>
      <w:pPr>
        <w:spacing w:line="240" w:lineRule="auto" w:before="0"/>
        <w:ind w:left="142" w:right="0" w:firstLine="0"/>
        <w:jc w:val="left"/>
        <w:rPr>
          <w:rFonts w:ascii="Bookman Old Style" w:hAnsi="Bookman Old Style"/>
          <w:b w:val="0"/>
          <w:i/>
          <w:sz w:val="13"/>
        </w:rPr>
      </w:pPr>
      <w:r>
        <w:rPr/>
        <w:pict>
          <v:shape style="position:absolute;margin-left:83.046112pt;margin-top:14.316334pt;width:2.9pt;height:7.35pt;mso-position-horizontal-relative:page;mso-position-vertical-relative:paragraph;z-index:-252906496"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82"/>
                      <w:sz w:val="13"/>
                    </w:rPr>
                    <w:t>e</w:t>
                  </w:r>
                </w:p>
              </w:txbxContent>
            </v:textbox>
            <w10:wrap type="none"/>
          </v:shape>
        </w:pict>
      </w:r>
      <w:r>
        <w:rPr/>
        <w:pict>
          <v:shape style="position:absolute;margin-left:102.962021pt;margin-top:14.316334pt;width:1.85pt;height:7.35pt;mso-position-horizontal-relative:page;mso-position-vertical-relative:paragraph;z-index:-252905472"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100"/>
                      <w:sz w:val="13"/>
                    </w:rPr>
                    <w:t>i</w:t>
                  </w:r>
                </w:p>
              </w:txbxContent>
            </v:textbox>
            <w10:wrap type="none"/>
          </v:shape>
        </w:pict>
      </w:r>
      <w:r>
        <w:rPr>
          <w:rFonts w:ascii="Bookman Old Style" w:hAnsi="Bookman Old Style"/>
          <w:b w:val="0"/>
          <w:i/>
          <w:w w:val="95"/>
          <w:sz w:val="20"/>
        </w:rPr>
        <w:t>m </w:t>
      </w:r>
      <w:r>
        <w:rPr>
          <w:rFonts w:ascii="Arial" w:hAnsi="Arial"/>
          <w:w w:val="95"/>
          <w:sz w:val="20"/>
        </w:rPr>
        <w:t>¼ </w:t>
      </w:r>
      <w:r>
        <w:rPr>
          <w:rFonts w:ascii="Cambria" w:hAnsi="Cambria"/>
          <w:i/>
          <w:w w:val="95"/>
          <w:sz w:val="20"/>
        </w:rPr>
        <w:t>p </w:t>
      </w:r>
      <w:r>
        <w:rPr>
          <w:rFonts w:ascii="Arial" w:hAnsi="Arial"/>
          <w:w w:val="95"/>
          <w:sz w:val="20"/>
        </w:rPr>
        <w:t>m </w:t>
      </w:r>
      <w:r>
        <w:rPr>
          <w:w w:val="105"/>
          <w:position w:val="16"/>
          <w:sz w:val="20"/>
        </w:rPr>
        <w:t>.</w:t>
      </w:r>
      <w:r>
        <w:rPr>
          <w:rFonts w:ascii="Bookman Old Style" w:hAnsi="Bookman Old Style"/>
          <w:b w:val="0"/>
          <w:i/>
          <w:w w:val="105"/>
          <w:sz w:val="20"/>
        </w:rPr>
        <w:t>r</w:t>
      </w:r>
      <w:r>
        <w:rPr>
          <w:w w:val="105"/>
          <w:sz w:val="20"/>
          <w:vertAlign w:val="superscript"/>
        </w:rPr>
        <w:t>2</w:t>
      </w:r>
      <w:r>
        <w:rPr>
          <w:w w:val="105"/>
          <w:sz w:val="20"/>
          <w:vertAlign w:val="baseline"/>
        </w:rPr>
        <w:t> </w:t>
      </w:r>
      <w:r>
        <w:rPr>
          <w:rFonts w:ascii="Arial" w:hAnsi="Arial"/>
          <w:w w:val="95"/>
          <w:sz w:val="20"/>
          <w:vertAlign w:val="baseline"/>
        </w:rPr>
        <w:t>— </w:t>
      </w:r>
      <w:r>
        <w:rPr>
          <w:rFonts w:ascii="Bookman Old Style" w:hAnsi="Bookman Old Style"/>
          <w:b w:val="0"/>
          <w:i/>
          <w:w w:val="95"/>
          <w:sz w:val="20"/>
          <w:vertAlign w:val="baseline"/>
        </w:rPr>
        <w:t>r</w:t>
      </w:r>
      <w:r>
        <w:rPr>
          <w:w w:val="95"/>
          <w:sz w:val="20"/>
          <w:vertAlign w:val="superscript"/>
        </w:rPr>
        <w:t>2</w:t>
      </w:r>
      <w:r>
        <w:rPr>
          <w:w w:val="95"/>
          <w:position w:val="16"/>
          <w:sz w:val="20"/>
          <w:vertAlign w:val="baseline"/>
        </w:rPr>
        <w:t>Σ </w:t>
      </w:r>
      <w:r>
        <w:rPr>
          <w:rFonts w:ascii="Arial" w:hAnsi="Arial"/>
          <w:w w:val="95"/>
          <w:sz w:val="20"/>
          <w:vertAlign w:val="baseline"/>
        </w:rPr>
        <w:t>m </w:t>
      </w:r>
      <w:r>
        <w:rPr>
          <w:rFonts w:ascii="Cambria" w:hAnsi="Cambria"/>
          <w:i/>
          <w:w w:val="95"/>
          <w:sz w:val="20"/>
          <w:vertAlign w:val="baseline"/>
        </w:rPr>
        <w:t>q</w:t>
      </w:r>
      <w:r>
        <w:rPr>
          <w:rFonts w:ascii="Bookman Old Style" w:hAnsi="Bookman Old Style"/>
          <w:b w:val="0"/>
          <w:i/>
          <w:w w:val="95"/>
          <w:position w:val="-4"/>
          <w:sz w:val="13"/>
          <w:vertAlign w:val="baseline"/>
        </w:rPr>
        <w:t>solid</w:t>
      </w:r>
    </w:p>
    <w:p>
      <w:pPr>
        <w:pStyle w:val="BodyText"/>
        <w:spacing w:before="6" w:after="39"/>
        <w:rPr>
          <w:rFonts w:ascii="Bookman Old Style"/>
          <w:b w:val="0"/>
          <w:i/>
          <w:sz w:val="19"/>
        </w:rPr>
      </w:pPr>
    </w:p>
    <w:p>
      <w:pPr>
        <w:pStyle w:val="BodyText"/>
        <w:spacing w:line="20" w:lineRule="exact"/>
        <w:ind w:left="589"/>
        <w:rPr>
          <w:rFonts w:ascii="Bookman Old Style"/>
          <w:sz w:val="2"/>
        </w:rPr>
      </w:pPr>
      <w:r>
        <w:rPr>
          <w:rFonts w:ascii="Bookman Old Style"/>
          <w:sz w:val="2"/>
        </w:rPr>
        <w:pict>
          <v:group style="width:47pt;height:.4pt;mso-position-horizontal-relative:char;mso-position-vertical-relative:line" coordorigin="0,0" coordsize="940,8">
            <v:line style="position:absolute" from="0,4" to="940,4" stroked="true" strokeweight=".397183pt" strokecolor="#000000">
              <v:stroke dashstyle="solid"/>
            </v:line>
          </v:group>
        </w:pict>
      </w:r>
      <w:r>
        <w:rPr>
          <w:rFonts w:ascii="Bookman Old Style"/>
          <w:sz w:val="2"/>
        </w:rPr>
      </w:r>
    </w:p>
    <w:p>
      <w:pPr>
        <w:spacing w:before="140"/>
        <w:ind w:left="85" w:right="0" w:firstLine="0"/>
        <w:jc w:val="left"/>
        <w:rPr>
          <w:rFonts w:ascii="Bookman Old Style"/>
          <w:b w:val="0"/>
          <w:i/>
          <w:sz w:val="20"/>
        </w:rPr>
      </w:pPr>
      <w:r>
        <w:rPr/>
        <w:br w:type="column"/>
      </w:r>
      <w:r>
        <w:rPr>
          <w:rFonts w:ascii="Arial"/>
          <w:w w:val="90"/>
          <w:sz w:val="20"/>
        </w:rPr>
        <w:t>m </w:t>
      </w:r>
      <w:r>
        <w:rPr>
          <w:rFonts w:ascii="Bookman Old Style"/>
          <w:b w:val="0"/>
          <w:i/>
          <w:w w:val="95"/>
          <w:sz w:val="20"/>
        </w:rPr>
        <w:t>C </w:t>
      </w:r>
      <w:r>
        <w:rPr>
          <w:rFonts w:ascii="Arial"/>
          <w:w w:val="90"/>
          <w:sz w:val="20"/>
        </w:rPr>
        <w:t>m </w:t>
      </w:r>
      <w:r>
        <w:rPr>
          <w:rFonts w:ascii="Arial"/>
          <w:w w:val="95"/>
          <w:sz w:val="20"/>
        </w:rPr>
        <w:t>j</w:t>
      </w:r>
      <w:r>
        <w:rPr>
          <w:rFonts w:ascii="Bookman Old Style"/>
          <w:b w:val="0"/>
          <w:i/>
          <w:w w:val="95"/>
          <w:sz w:val="20"/>
        </w:rPr>
        <w:t>T</w:t>
      </w:r>
    </w:p>
    <w:p>
      <w:pPr>
        <w:spacing w:before="140"/>
        <w:ind w:left="142" w:right="0" w:firstLine="0"/>
        <w:jc w:val="left"/>
        <w:rPr>
          <w:rFonts w:ascii="Arial" w:hAnsi="Arial"/>
          <w:sz w:val="20"/>
        </w:rPr>
      </w:pPr>
      <w:r>
        <w:rPr/>
        <w:br w:type="column"/>
      </w:r>
      <w:r>
        <w:rPr>
          <w:rFonts w:ascii="Arial" w:hAnsi="Arial"/>
          <w:sz w:val="20"/>
        </w:rPr>
        <w:t>— </w:t>
      </w:r>
      <w:r>
        <w:rPr>
          <w:rFonts w:ascii="Bookman Old Style" w:hAnsi="Bookman Old Style"/>
          <w:b w:val="0"/>
          <w:i/>
          <w:sz w:val="20"/>
        </w:rPr>
        <w:t>T </w:t>
      </w:r>
      <w:r>
        <w:rPr>
          <w:rFonts w:ascii="Arial" w:hAnsi="Arial"/>
          <w:sz w:val="20"/>
        </w:rPr>
        <w:t>j</w:t>
      </w:r>
    </w:p>
    <w:p>
      <w:pPr>
        <w:pStyle w:val="BodyText"/>
        <w:spacing w:before="1"/>
        <w:rPr>
          <w:rFonts w:ascii="Arial"/>
          <w:sz w:val="48"/>
        </w:rPr>
      </w:pPr>
      <w:r>
        <w:rPr/>
        <w:br w:type="column"/>
      </w:r>
      <w:r>
        <w:rPr>
          <w:rFonts w:ascii="Arial"/>
          <w:sz w:val="48"/>
        </w:rPr>
      </w:r>
    </w:p>
    <w:p>
      <w:pPr>
        <w:pStyle w:val="BodyText"/>
        <w:spacing w:line="218" w:lineRule="exact" w:before="1"/>
        <w:ind w:left="142"/>
        <w:rPr>
          <w:rFonts w:ascii="Arial" w:hAnsi="Arial"/>
        </w:rPr>
      </w:pPr>
      <w:r>
        <w:rPr/>
        <w:pict>
          <v:shape style="position:absolute;margin-left:167.248978pt;margin-top:-15.492128pt;width:3.15pt;height:7.35pt;mso-position-horizontal-relative:page;mso-position-vertical-relative:paragraph;z-index:-252909568"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79"/>
                      <w:sz w:val="13"/>
                    </w:rPr>
                    <w:t>p</w:t>
                  </w:r>
                </w:p>
              </w:txbxContent>
            </v:textbox>
            <w10:wrap type="none"/>
          </v:shape>
        </w:pict>
      </w:r>
      <w:r>
        <w:rPr/>
        <w:pict>
          <v:shape style="position:absolute;margin-left:194.654678pt;margin-top:-15.492128pt;width:10pt;height:7.35pt;mso-position-horizontal-relative:page;mso-position-vertical-relative:paragraph;z-index:251734016"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85"/>
                      <w:sz w:val="13"/>
                    </w:rPr>
                    <w:t>last</w:t>
                  </w:r>
                </w:p>
              </w:txbxContent>
            </v:textbox>
            <w10:wrap type="none"/>
          </v:shape>
        </w:pict>
      </w:r>
      <w:r>
        <w:rPr/>
        <w:pict>
          <v:shape style="position:absolute;margin-left:223.932755pt;margin-top:-15.492128pt;width:2.8pt;height:7.35pt;mso-position-horizontal-relative:page;mso-position-vertical-relative:paragraph;z-index:-252907520" type="#_x0000_t202" filled="false" stroked="false">
            <v:textbox inset="0,0,0,0">
              <w:txbxContent>
                <w:p>
                  <w:pPr>
                    <w:spacing w:line="146" w:lineRule="exact" w:before="0"/>
                    <w:ind w:left="0" w:right="0" w:firstLine="0"/>
                    <w:jc w:val="left"/>
                    <w:rPr>
                      <w:rFonts w:ascii="Bookman Old Style"/>
                      <w:b w:val="0"/>
                      <w:i/>
                      <w:sz w:val="13"/>
                    </w:rPr>
                  </w:pPr>
                  <w:r>
                    <w:rPr>
                      <w:rFonts w:ascii="Bookman Old Style"/>
                      <w:b w:val="0"/>
                      <w:i/>
                      <w:w w:val="125"/>
                      <w:sz w:val="13"/>
                    </w:rPr>
                    <w:t>f</w:t>
                  </w:r>
                </w:p>
              </w:txbxContent>
            </v:textbox>
            <w10:wrap type="none"/>
          </v:shape>
        </w:pict>
      </w:r>
      <w:r>
        <w:rPr>
          <w:rFonts w:ascii="Arial" w:hAnsi="Arial"/>
          <w:w w:val="80"/>
        </w:rPr>
        <w:t>ð</w:t>
      </w:r>
      <w:r>
        <w:rPr>
          <w:w w:val="80"/>
        </w:rPr>
        <w:t>6</w:t>
      </w:r>
      <w:r>
        <w:rPr>
          <w:rFonts w:ascii="Arial" w:hAnsi="Arial"/>
          <w:w w:val="80"/>
        </w:rPr>
        <w:t>Þ</w:t>
      </w:r>
    </w:p>
    <w:p>
      <w:pPr>
        <w:pStyle w:val="BodyText"/>
        <w:spacing w:before="1"/>
        <w:ind w:left="142"/>
      </w:pPr>
      <w:r>
        <w:rPr/>
        <w:br w:type="column"/>
      </w:r>
      <w:r>
        <w:rPr>
          <w:w w:val="105"/>
        </w:rPr>
        <w:t>PCM dynamics.</w:t>
      </w:r>
    </w:p>
    <w:p>
      <w:pPr>
        <w:pStyle w:val="BodyText"/>
        <w:spacing w:before="7"/>
        <w:rPr>
          <w:sz w:val="21"/>
        </w:rPr>
      </w:pPr>
    </w:p>
    <w:p>
      <w:pPr>
        <w:pStyle w:val="ListParagraph"/>
        <w:numPr>
          <w:ilvl w:val="1"/>
          <w:numId w:val="3"/>
        </w:numPr>
        <w:tabs>
          <w:tab w:pos="519" w:val="left" w:leader="none"/>
        </w:tabs>
        <w:spacing w:line="240" w:lineRule="auto" w:before="0" w:after="0"/>
        <w:ind w:left="518" w:right="0" w:hanging="376"/>
        <w:jc w:val="left"/>
        <w:rPr>
          <w:i/>
          <w:sz w:val="20"/>
        </w:rPr>
      </w:pPr>
      <w:r>
        <w:rPr>
          <w:i/>
          <w:w w:val="105"/>
          <w:sz w:val="20"/>
        </w:rPr>
        <w:t>Parameters to be</w:t>
      </w:r>
      <w:r>
        <w:rPr>
          <w:i/>
          <w:spacing w:val="39"/>
          <w:w w:val="105"/>
          <w:sz w:val="20"/>
        </w:rPr>
        <w:t> </w:t>
      </w:r>
      <w:r>
        <w:rPr>
          <w:i/>
          <w:w w:val="105"/>
          <w:sz w:val="20"/>
        </w:rPr>
        <w:t>estimated</w:t>
      </w:r>
    </w:p>
    <w:p>
      <w:pPr>
        <w:spacing w:after="0" w:line="240" w:lineRule="auto"/>
        <w:jc w:val="left"/>
        <w:rPr>
          <w:sz w:val="20"/>
        </w:rPr>
        <w:sectPr>
          <w:type w:val="continuous"/>
          <w:pgSz w:w="11910" w:h="16840"/>
          <w:pgMar w:top="640" w:bottom="0" w:left="540" w:right="540"/>
          <w:cols w:num="5" w:equalWidth="0">
            <w:col w:w="2344" w:space="40"/>
            <w:col w:w="980" w:space="103"/>
            <w:col w:w="652" w:space="620"/>
            <w:col w:w="436" w:space="177"/>
            <w:col w:w="5478"/>
          </w:cols>
        </w:sectPr>
      </w:pPr>
    </w:p>
    <w:p>
      <w:pPr>
        <w:tabs>
          <w:tab w:pos="593" w:val="left" w:leader="none"/>
        </w:tabs>
        <w:spacing w:line="-127" w:lineRule="auto" w:before="0"/>
        <w:ind w:left="142" w:right="0" w:firstLine="0"/>
        <w:jc w:val="left"/>
        <w:rPr>
          <w:rFonts w:ascii="Arial" w:hAnsi="Arial"/>
          <w:sz w:val="20"/>
        </w:rPr>
      </w:pPr>
      <w:r>
        <w:rPr/>
        <w:pict>
          <v:shape style="position:absolute;margin-left:46.164753pt;margin-top:4.849253pt;width:7.7pt;height:17.25pt;mso-position-horizontal-relative:page;mso-position-vertical-relative:paragraph;z-index:251725824" type="#_x0000_t202" filled="false" stroked="false">
            <v:textbox inset="0,0,0,0">
              <w:txbxContent>
                <w:p>
                  <w:pPr>
                    <w:pStyle w:val="BodyText"/>
                    <w:spacing w:line="196" w:lineRule="exact"/>
                    <w:rPr>
                      <w:rFonts w:ascii="Arial" w:hAnsi="Arial"/>
                    </w:rPr>
                  </w:pPr>
                  <w:r>
                    <w:rPr>
                      <w:rFonts w:ascii="Arial" w:hAnsi="Arial"/>
                      <w:w w:val="92"/>
                    </w:rPr>
                    <w:t>¼</w:t>
                  </w:r>
                </w:p>
              </w:txbxContent>
            </v:textbox>
            <w10:wrap type="none"/>
          </v:shape>
        </w:pict>
      </w:r>
      <w:r>
        <w:rPr>
          <w:rFonts w:ascii="Bookman Old Style" w:hAnsi="Bookman Old Style"/>
          <w:b w:val="0"/>
          <w:i/>
          <w:w w:val="90"/>
          <w:position w:val="-13"/>
          <w:sz w:val="20"/>
        </w:rPr>
        <w:t>L</w:t>
      </w:r>
      <w:r>
        <w:rPr>
          <w:rFonts w:ascii="Arial" w:hAnsi="Arial"/>
          <w:w w:val="90"/>
          <w:position w:val="-4"/>
          <w:sz w:val="13"/>
        </w:rPr>
        <w:t>m</w:t>
        <w:tab/>
      </w:r>
      <w:r>
        <w:rPr>
          <w:rFonts w:ascii="Bookman Old Style" w:hAnsi="Bookman Old Style"/>
          <w:b w:val="0"/>
          <w:i/>
          <w:w w:val="90"/>
          <w:sz w:val="20"/>
        </w:rPr>
        <w:t>L </w:t>
      </w:r>
      <w:r>
        <w:rPr>
          <w:rFonts w:ascii="Arial" w:hAnsi="Arial"/>
          <w:w w:val="90"/>
          <w:sz w:val="20"/>
        </w:rPr>
        <w:t>m </w:t>
      </w:r>
      <w:r>
        <w:rPr>
          <w:rFonts w:ascii="Bookman Old Style" w:hAnsi="Bookman Old Style"/>
          <w:b w:val="0"/>
          <w:i/>
          <w:w w:val="90"/>
          <w:sz w:val="20"/>
        </w:rPr>
        <w:t>m </w:t>
      </w:r>
      <w:r>
        <w:rPr>
          <w:rFonts w:ascii="Arial" w:hAnsi="Arial"/>
          <w:w w:val="120"/>
          <w:sz w:val="20"/>
        </w:rPr>
        <w:t>þ</w:t>
      </w:r>
      <w:r>
        <w:rPr>
          <w:rFonts w:ascii="Arial" w:hAnsi="Arial"/>
          <w:spacing w:val="-3"/>
          <w:w w:val="120"/>
          <w:sz w:val="20"/>
        </w:rPr>
        <w:t> </w:t>
      </w:r>
      <w:r>
        <w:rPr>
          <w:rFonts w:ascii="Bookman Old Style" w:hAnsi="Bookman Old Style"/>
          <w:b w:val="0"/>
          <w:i/>
          <w:w w:val="90"/>
          <w:sz w:val="20"/>
        </w:rPr>
        <w:t>L</w:t>
      </w:r>
      <w:r>
        <w:rPr>
          <w:rFonts w:ascii="Arial" w:hAnsi="Arial"/>
          <w:w w:val="90"/>
          <w:sz w:val="20"/>
          <w:vertAlign w:val="superscript"/>
        </w:rPr>
        <w:t>0</w:t>
      </w:r>
    </w:p>
    <w:p>
      <w:pPr>
        <w:spacing w:before="0"/>
        <w:ind w:left="991" w:right="0" w:firstLine="0"/>
        <w:jc w:val="left"/>
        <w:rPr>
          <w:rFonts w:ascii="Bookman Old Style"/>
          <w:b w:val="0"/>
          <w:i/>
          <w:sz w:val="20"/>
        </w:rPr>
      </w:pPr>
      <w:r>
        <w:rPr>
          <w:rFonts w:ascii="Bookman Old Style"/>
          <w:b w:val="0"/>
          <w:i/>
          <w:w w:val="81"/>
          <w:sz w:val="20"/>
        </w:rPr>
        <w:t>m</w:t>
      </w:r>
    </w:p>
    <w:p>
      <w:pPr>
        <w:pStyle w:val="BodyText"/>
        <w:spacing w:line="249" w:lineRule="auto" w:before="35"/>
        <w:ind w:left="109" w:firstLine="2"/>
      </w:pPr>
      <w:r>
        <w:rPr>
          <w:w w:val="105"/>
        </w:rPr>
        <w:t>where </w:t>
      </w:r>
      <w:r>
        <w:rPr>
          <w:i/>
          <w:w w:val="105"/>
        </w:rPr>
        <w:t>L </w:t>
      </w:r>
      <w:r>
        <w:rPr>
          <w:w w:val="105"/>
        </w:rPr>
        <w:t>is the latent heat of hydroquinone whose value is 230 J/g.</w:t>
      </w:r>
    </w:p>
    <w:p>
      <w:pPr>
        <w:pStyle w:val="BodyText"/>
        <w:spacing w:before="10"/>
      </w:pPr>
    </w:p>
    <w:p>
      <w:pPr>
        <w:pStyle w:val="ListParagraph"/>
        <w:numPr>
          <w:ilvl w:val="1"/>
          <w:numId w:val="5"/>
        </w:numPr>
        <w:tabs>
          <w:tab w:pos="487" w:val="left" w:leader="none"/>
        </w:tabs>
        <w:spacing w:line="240" w:lineRule="auto" w:before="0" w:after="0"/>
        <w:ind w:left="486" w:right="0" w:hanging="375"/>
        <w:jc w:val="left"/>
        <w:rPr>
          <w:i/>
          <w:sz w:val="20"/>
        </w:rPr>
      </w:pPr>
      <w:r>
        <w:rPr>
          <w:i/>
          <w:w w:val="105"/>
          <w:sz w:val="20"/>
        </w:rPr>
        <w:t>Computation of</w:t>
      </w:r>
      <w:r>
        <w:rPr>
          <w:i/>
          <w:spacing w:val="26"/>
          <w:w w:val="105"/>
          <w:sz w:val="20"/>
        </w:rPr>
        <w:t> </w:t>
      </w:r>
      <w:r>
        <w:rPr>
          <w:i/>
          <w:w w:val="105"/>
          <w:sz w:val="20"/>
        </w:rPr>
        <w:t>model</w:t>
      </w:r>
    </w:p>
    <w:p>
      <w:pPr>
        <w:pStyle w:val="BodyText"/>
        <w:spacing w:before="6"/>
        <w:rPr>
          <w:i/>
          <w:sz w:val="21"/>
        </w:rPr>
      </w:pPr>
    </w:p>
    <w:p>
      <w:pPr>
        <w:pStyle w:val="BodyText"/>
        <w:spacing w:line="249" w:lineRule="auto"/>
        <w:ind w:left="109" w:right="38" w:firstLine="241"/>
        <w:jc w:val="both"/>
      </w:pPr>
      <w:r>
        <w:rPr>
          <w:w w:val="110"/>
        </w:rPr>
        <w:t>Once</w:t>
      </w:r>
      <w:r>
        <w:rPr>
          <w:spacing w:val="-26"/>
          <w:w w:val="110"/>
        </w:rPr>
        <w:t> </w:t>
      </w:r>
      <w:r>
        <w:rPr>
          <w:w w:val="110"/>
        </w:rPr>
        <w:t>the</w:t>
      </w:r>
      <w:r>
        <w:rPr>
          <w:spacing w:val="-26"/>
          <w:w w:val="110"/>
        </w:rPr>
        <w:t> </w:t>
      </w:r>
      <w:r>
        <w:rPr>
          <w:w w:val="110"/>
        </w:rPr>
        <w:t>two</w:t>
      </w:r>
      <w:r>
        <w:rPr>
          <w:spacing w:val="-26"/>
          <w:w w:val="110"/>
        </w:rPr>
        <w:t> </w:t>
      </w:r>
      <w:r>
        <w:rPr>
          <w:w w:val="110"/>
        </w:rPr>
        <w:t>heat</w:t>
      </w:r>
      <w:r>
        <w:rPr>
          <w:spacing w:val="-27"/>
          <w:w w:val="110"/>
        </w:rPr>
        <w:t> </w:t>
      </w:r>
      <w:r>
        <w:rPr>
          <w:w w:val="110"/>
        </w:rPr>
        <w:t>transfer</w:t>
      </w:r>
      <w:r>
        <w:rPr>
          <w:spacing w:val="-26"/>
          <w:w w:val="110"/>
        </w:rPr>
        <w:t> </w:t>
      </w:r>
      <w:r>
        <w:rPr>
          <w:w w:val="110"/>
        </w:rPr>
        <w:t>processes</w:t>
      </w:r>
      <w:r>
        <w:rPr>
          <w:spacing w:val="-26"/>
          <w:w w:val="110"/>
        </w:rPr>
        <w:t> </w:t>
      </w:r>
      <w:r>
        <w:rPr>
          <w:w w:val="110"/>
        </w:rPr>
        <w:t>have</w:t>
      </w:r>
      <w:r>
        <w:rPr>
          <w:spacing w:val="-27"/>
          <w:w w:val="110"/>
        </w:rPr>
        <w:t> </w:t>
      </w:r>
      <w:r>
        <w:rPr>
          <w:w w:val="110"/>
        </w:rPr>
        <w:t>been</w:t>
      </w:r>
      <w:r>
        <w:rPr>
          <w:spacing w:val="-26"/>
          <w:w w:val="110"/>
        </w:rPr>
        <w:t> </w:t>
      </w:r>
      <w:r>
        <w:rPr>
          <w:w w:val="110"/>
        </w:rPr>
        <w:t>exposed, the model computation is as follows: Make </w:t>
      </w:r>
      <w:r>
        <w:rPr>
          <w:i/>
          <w:w w:val="110"/>
        </w:rPr>
        <w:t>Tseg</w:t>
      </w:r>
      <w:r>
        <w:rPr>
          <w:w w:val="110"/>
        </w:rPr>
        <w:t>(1)</w:t>
      </w:r>
      <w:r>
        <w:rPr>
          <w:spacing w:val="-38"/>
          <w:w w:val="110"/>
        </w:rPr>
        <w:t> </w:t>
      </w:r>
      <w:r>
        <w:rPr>
          <w:w w:val="110"/>
        </w:rPr>
        <w:t>equal to the inlet temperature of the storage tank. For </w:t>
      </w:r>
      <w:r>
        <w:rPr>
          <w:spacing w:val="-3"/>
          <w:w w:val="110"/>
        </w:rPr>
        <w:t>each </w:t>
      </w:r>
      <w:r>
        <w:rPr>
          <w:w w:val="110"/>
        </w:rPr>
        <w:t>PMC segment (2 to</w:t>
      </w:r>
      <w:r>
        <w:rPr>
          <w:spacing w:val="40"/>
          <w:w w:val="110"/>
        </w:rPr>
        <w:t> </w:t>
      </w:r>
      <w:r>
        <w:rPr>
          <w:i/>
          <w:w w:val="110"/>
        </w:rPr>
        <w:t>N</w:t>
      </w:r>
      <w:r>
        <w:rPr>
          <w:w w:val="110"/>
        </w:rPr>
        <w:t>):</w:t>
      </w:r>
    </w:p>
    <w:p>
      <w:pPr>
        <w:pStyle w:val="BodyText"/>
        <w:spacing w:before="11"/>
      </w:pPr>
    </w:p>
    <w:p>
      <w:pPr>
        <w:pStyle w:val="ListParagraph"/>
        <w:numPr>
          <w:ilvl w:val="2"/>
          <w:numId w:val="5"/>
        </w:numPr>
        <w:tabs>
          <w:tab w:pos="621" w:val="left" w:leader="none"/>
        </w:tabs>
        <w:spacing w:line="249" w:lineRule="auto" w:before="0" w:after="0"/>
        <w:ind w:left="620" w:right="38" w:hanging="268"/>
        <w:jc w:val="both"/>
        <w:rPr>
          <w:sz w:val="20"/>
        </w:rPr>
      </w:pPr>
      <w:r>
        <w:rPr>
          <w:w w:val="105"/>
          <w:sz w:val="20"/>
        </w:rPr>
        <w:t>If </w:t>
      </w:r>
      <w:r>
        <w:rPr>
          <w:i/>
          <w:w w:val="105"/>
          <w:sz w:val="20"/>
        </w:rPr>
        <w:t>q </w:t>
      </w:r>
      <w:r>
        <w:rPr>
          <w:w w:val="105"/>
          <w:sz w:val="20"/>
        </w:rPr>
        <w:t>= 0, the energy transmission between segments </w:t>
      </w:r>
      <w:r>
        <w:rPr>
          <w:spacing w:val="-6"/>
          <w:w w:val="105"/>
          <w:sz w:val="20"/>
        </w:rPr>
        <w:t>is </w:t>
      </w:r>
      <w:r>
        <w:rPr>
          <w:w w:val="105"/>
          <w:sz w:val="20"/>
        </w:rPr>
        <w:t>negligible compared to the thermal losses to </w:t>
      </w:r>
      <w:r>
        <w:rPr>
          <w:spacing w:val="-4"/>
          <w:w w:val="105"/>
          <w:sz w:val="20"/>
        </w:rPr>
        <w:t>the </w:t>
      </w:r>
      <w:r>
        <w:rPr>
          <w:w w:val="105"/>
          <w:sz w:val="20"/>
        </w:rPr>
        <w:t>ambient. A simple model which takes into account the thermal losses is</w:t>
      </w:r>
      <w:r>
        <w:rPr>
          <w:spacing w:val="2"/>
          <w:w w:val="105"/>
          <w:sz w:val="20"/>
        </w:rPr>
        <w:t> </w:t>
      </w:r>
      <w:r>
        <w:rPr>
          <w:w w:val="105"/>
          <w:sz w:val="20"/>
        </w:rPr>
        <w:t>used.</w:t>
      </w:r>
    </w:p>
    <w:p>
      <w:pPr>
        <w:spacing w:before="86"/>
        <w:ind w:left="588" w:right="0" w:firstLine="0"/>
        <w:jc w:val="left"/>
        <w:rPr>
          <w:rFonts w:ascii="Bookman Old Style" w:hAnsi="Bookman Old Style"/>
          <w:b w:val="0"/>
          <w:i/>
          <w:sz w:val="20"/>
        </w:rPr>
      </w:pPr>
      <w:r>
        <w:rPr>
          <w:rFonts w:ascii="Bookman Old Style" w:hAnsi="Bookman Old Style"/>
          <w:b w:val="0"/>
          <w:i/>
          <w:sz w:val="20"/>
        </w:rPr>
        <w:t>Tseg</w:t>
      </w:r>
      <w:r>
        <w:rPr>
          <w:rFonts w:ascii="Arial" w:hAnsi="Arial"/>
          <w:sz w:val="20"/>
        </w:rPr>
        <w:t>ð</w:t>
      </w:r>
      <w:r>
        <w:rPr>
          <w:rFonts w:ascii="Bookman Old Style" w:hAnsi="Bookman Old Style"/>
          <w:b w:val="0"/>
          <w:i/>
          <w:sz w:val="20"/>
        </w:rPr>
        <w:t>t</w:t>
      </w:r>
      <w:r>
        <w:rPr>
          <w:rFonts w:ascii="Calibri" w:hAnsi="Calibri"/>
          <w:sz w:val="20"/>
        </w:rPr>
        <w:t>; </w:t>
      </w:r>
      <w:r>
        <w:rPr>
          <w:rFonts w:ascii="Bookman Old Style" w:hAnsi="Bookman Old Style"/>
          <w:b w:val="0"/>
          <w:i/>
          <w:sz w:val="20"/>
        </w:rPr>
        <w:t>k</w:t>
      </w:r>
      <w:r>
        <w:rPr>
          <w:rFonts w:ascii="Arial" w:hAnsi="Arial"/>
          <w:sz w:val="20"/>
        </w:rPr>
        <w:t>Þ¼ </w:t>
      </w:r>
      <w:r>
        <w:rPr>
          <w:rFonts w:ascii="Bookman Old Style" w:hAnsi="Bookman Old Style"/>
          <w:b w:val="0"/>
          <w:i/>
          <w:sz w:val="20"/>
        </w:rPr>
        <w:t>Tseg</w:t>
      </w:r>
      <w:r>
        <w:rPr>
          <w:rFonts w:ascii="Arial" w:hAnsi="Arial"/>
          <w:sz w:val="20"/>
        </w:rPr>
        <w:t>ð</w:t>
      </w:r>
      <w:r>
        <w:rPr>
          <w:rFonts w:ascii="Bookman Old Style" w:hAnsi="Bookman Old Style"/>
          <w:b w:val="0"/>
          <w:i/>
          <w:sz w:val="20"/>
        </w:rPr>
        <w:t>t </w:t>
      </w:r>
      <w:r>
        <w:rPr>
          <w:rFonts w:ascii="Arial" w:hAnsi="Arial"/>
          <w:sz w:val="20"/>
        </w:rPr>
        <w:t>— </w:t>
      </w:r>
      <w:r>
        <w:rPr>
          <w:sz w:val="20"/>
        </w:rPr>
        <w:t>1</w:t>
      </w:r>
      <w:r>
        <w:rPr>
          <w:rFonts w:ascii="Calibri" w:hAnsi="Calibri"/>
          <w:sz w:val="20"/>
        </w:rPr>
        <w:t>; </w:t>
      </w:r>
      <w:r>
        <w:rPr>
          <w:rFonts w:ascii="Bookman Old Style" w:hAnsi="Bookman Old Style"/>
          <w:b w:val="0"/>
          <w:i/>
          <w:sz w:val="20"/>
        </w:rPr>
        <w:t>k</w:t>
      </w:r>
      <w:r>
        <w:rPr>
          <w:rFonts w:ascii="Arial" w:hAnsi="Arial"/>
          <w:sz w:val="20"/>
        </w:rPr>
        <w:t>Þ— </w:t>
      </w:r>
      <w:r>
        <w:rPr>
          <w:rFonts w:ascii="Bookman Old Style" w:hAnsi="Bookman Old Style"/>
          <w:b w:val="0"/>
          <w:i/>
          <w:sz w:val="20"/>
        </w:rPr>
        <w:t>H</w:t>
      </w:r>
      <w:r>
        <w:rPr>
          <w:rFonts w:ascii="Bookman Old Style" w:hAnsi="Bookman Old Style"/>
          <w:b w:val="0"/>
          <w:i/>
          <w:sz w:val="20"/>
          <w:vertAlign w:val="subscript"/>
        </w:rPr>
        <w:t>l</w:t>
      </w:r>
    </w:p>
    <w:p>
      <w:pPr>
        <w:pStyle w:val="BodyText"/>
        <w:spacing w:line="249" w:lineRule="auto" w:before="109"/>
        <w:ind w:left="589" w:right="38"/>
        <w:jc w:val="both"/>
      </w:pPr>
      <w:r>
        <w:rPr>
          <w:w w:val="110"/>
        </w:rPr>
        <w:t>where </w:t>
      </w:r>
      <w:r>
        <w:rPr>
          <w:i/>
          <w:w w:val="110"/>
        </w:rPr>
        <w:t>H</w:t>
      </w:r>
      <w:r>
        <w:rPr>
          <w:i/>
          <w:w w:val="110"/>
          <w:vertAlign w:val="subscript"/>
        </w:rPr>
        <w:t>l</w:t>
      </w:r>
      <w:r>
        <w:rPr>
          <w:i/>
          <w:w w:val="110"/>
          <w:vertAlign w:val="baseline"/>
        </w:rPr>
        <w:t> </w:t>
      </w:r>
      <w:r>
        <w:rPr>
          <w:w w:val="110"/>
          <w:vertAlign w:val="baseline"/>
        </w:rPr>
        <w:t>is the thermal losses coeﬃcient obtained from real data, and </w:t>
      </w:r>
      <w:r>
        <w:rPr>
          <w:i/>
          <w:w w:val="110"/>
          <w:vertAlign w:val="baseline"/>
        </w:rPr>
        <w:t>T</w:t>
      </w:r>
      <w:r>
        <w:rPr>
          <w:i/>
          <w:w w:val="110"/>
          <w:vertAlign w:val="subscript"/>
        </w:rPr>
        <w:t>amb</w:t>
      </w:r>
      <w:r>
        <w:rPr>
          <w:i/>
          <w:w w:val="110"/>
          <w:vertAlign w:val="baseline"/>
        </w:rPr>
        <w:t> </w:t>
      </w:r>
      <w:r>
        <w:rPr>
          <w:w w:val="110"/>
          <w:vertAlign w:val="baseline"/>
        </w:rPr>
        <w:t>is the ambient temperature. </w:t>
      </w:r>
      <w:r>
        <w:rPr>
          <w:i/>
          <w:w w:val="110"/>
          <w:vertAlign w:val="baseline"/>
        </w:rPr>
        <w:t>H</w:t>
      </w:r>
      <w:r>
        <w:rPr>
          <w:i/>
          <w:w w:val="110"/>
          <w:vertAlign w:val="subscript"/>
        </w:rPr>
        <w:t>l</w:t>
      </w:r>
      <w:r>
        <w:rPr>
          <w:i/>
          <w:w w:val="110"/>
          <w:vertAlign w:val="baseline"/>
        </w:rPr>
        <w:t> </w:t>
      </w:r>
      <w:r>
        <w:rPr>
          <w:w w:val="110"/>
          <w:vertAlign w:val="baseline"/>
        </w:rPr>
        <w:t>is given by the Eq. </w:t>
      </w:r>
      <w:r>
        <w:rPr>
          <w:color w:val="000066"/>
          <w:w w:val="110"/>
          <w:vertAlign w:val="baseline"/>
        </w:rPr>
        <w:t>(7)</w:t>
      </w:r>
      <w:r>
        <w:rPr>
          <w:w w:val="110"/>
          <w:vertAlign w:val="baseline"/>
        </w:rPr>
        <w:t>:</w:t>
      </w:r>
    </w:p>
    <w:p>
      <w:pPr>
        <w:pStyle w:val="BodyText"/>
        <w:spacing w:before="1"/>
        <w:rPr>
          <w:sz w:val="19"/>
        </w:rPr>
      </w:pPr>
    </w:p>
    <w:p>
      <w:pPr>
        <w:spacing w:before="0"/>
        <w:ind w:left="588" w:right="0" w:firstLine="0"/>
        <w:jc w:val="left"/>
        <w:rPr>
          <w:rFonts w:ascii="Arial" w:hAnsi="Arial"/>
          <w:sz w:val="20"/>
        </w:rPr>
      </w:pPr>
      <w:r>
        <w:rPr>
          <w:rFonts w:ascii="Bookman Old Style" w:hAnsi="Bookman Old Style"/>
          <w:b w:val="0"/>
          <w:i/>
          <w:w w:val="95"/>
          <w:sz w:val="20"/>
        </w:rPr>
        <w:t>H</w:t>
      </w:r>
      <w:r>
        <w:rPr>
          <w:rFonts w:ascii="Bookman Old Style" w:hAnsi="Bookman Old Style"/>
          <w:b w:val="0"/>
          <w:i/>
          <w:w w:val="95"/>
          <w:sz w:val="20"/>
          <w:vertAlign w:val="subscript"/>
        </w:rPr>
        <w:t>l</w:t>
      </w:r>
      <w:r>
        <w:rPr>
          <w:rFonts w:ascii="Bookman Old Style" w:hAnsi="Bookman Old Style"/>
          <w:b w:val="0"/>
          <w:i/>
          <w:w w:val="95"/>
          <w:sz w:val="20"/>
          <w:vertAlign w:val="baseline"/>
        </w:rPr>
        <w:t> </w:t>
      </w:r>
      <w:r>
        <w:rPr>
          <w:rFonts w:ascii="Arial" w:hAnsi="Arial"/>
          <w:w w:val="95"/>
          <w:sz w:val="20"/>
          <w:vertAlign w:val="baseline"/>
        </w:rPr>
        <w:t>¼ </w:t>
      </w:r>
      <w:r>
        <w:rPr>
          <w:w w:val="95"/>
          <w:sz w:val="20"/>
          <w:vertAlign w:val="baseline"/>
        </w:rPr>
        <w:t>8</w:t>
      </w:r>
      <w:r>
        <w:rPr>
          <w:rFonts w:ascii="Calibri" w:hAnsi="Calibri"/>
          <w:w w:val="95"/>
          <w:sz w:val="20"/>
          <w:vertAlign w:val="baseline"/>
        </w:rPr>
        <w:t>:</w:t>
      </w:r>
      <w:r>
        <w:rPr>
          <w:w w:val="95"/>
          <w:sz w:val="20"/>
          <w:vertAlign w:val="baseline"/>
        </w:rPr>
        <w:t>94</w:t>
      </w:r>
      <w:r>
        <w:rPr>
          <w:rFonts w:ascii="Bookman Old Style" w:hAnsi="Bookman Old Style"/>
          <w:b w:val="0"/>
          <w:i/>
          <w:w w:val="95"/>
          <w:sz w:val="20"/>
          <w:vertAlign w:val="baseline"/>
        </w:rPr>
        <w:t>e </w:t>
      </w:r>
      <w:r>
        <w:rPr>
          <w:rFonts w:ascii="Arial" w:hAnsi="Arial"/>
          <w:w w:val="95"/>
          <w:sz w:val="20"/>
          <w:vertAlign w:val="baseline"/>
        </w:rPr>
        <w:t>— </w:t>
      </w:r>
      <w:r>
        <w:rPr>
          <w:w w:val="95"/>
          <w:sz w:val="20"/>
          <w:vertAlign w:val="baseline"/>
        </w:rPr>
        <w:t>4 </w:t>
      </w:r>
      <w:r>
        <w:rPr>
          <w:rFonts w:ascii="Arial" w:hAnsi="Arial"/>
          <w:w w:val="95"/>
          <w:sz w:val="20"/>
          <w:vertAlign w:val="baseline"/>
        </w:rPr>
        <w:t>m ð</w:t>
      </w:r>
      <w:r>
        <w:rPr>
          <w:rFonts w:ascii="Bookman Old Style" w:hAnsi="Bookman Old Style"/>
          <w:b w:val="0"/>
          <w:i/>
          <w:w w:val="95"/>
          <w:sz w:val="20"/>
          <w:vertAlign w:val="baseline"/>
        </w:rPr>
        <w:t>Tseg</w:t>
      </w:r>
      <w:r>
        <w:rPr>
          <w:rFonts w:ascii="Arial" w:hAnsi="Arial"/>
          <w:w w:val="95"/>
          <w:sz w:val="20"/>
          <w:vertAlign w:val="baseline"/>
        </w:rPr>
        <w:t>ð</w:t>
      </w:r>
      <w:r>
        <w:rPr>
          <w:rFonts w:ascii="Bookman Old Style" w:hAnsi="Bookman Old Style"/>
          <w:b w:val="0"/>
          <w:i/>
          <w:w w:val="95"/>
          <w:sz w:val="20"/>
          <w:vertAlign w:val="baseline"/>
        </w:rPr>
        <w:t>t </w:t>
      </w:r>
      <w:r>
        <w:rPr>
          <w:rFonts w:ascii="Arial" w:hAnsi="Arial"/>
          <w:w w:val="95"/>
          <w:sz w:val="20"/>
          <w:vertAlign w:val="baseline"/>
        </w:rPr>
        <w:t>— </w:t>
      </w:r>
      <w:r>
        <w:rPr>
          <w:w w:val="95"/>
          <w:sz w:val="20"/>
          <w:vertAlign w:val="baseline"/>
        </w:rPr>
        <w:t>1</w:t>
      </w:r>
      <w:r>
        <w:rPr>
          <w:rFonts w:ascii="Calibri" w:hAnsi="Calibri"/>
          <w:w w:val="95"/>
          <w:sz w:val="20"/>
          <w:vertAlign w:val="baseline"/>
        </w:rPr>
        <w:t>; </w:t>
      </w:r>
      <w:r>
        <w:rPr>
          <w:rFonts w:ascii="Bookman Old Style" w:hAnsi="Bookman Old Style"/>
          <w:b w:val="0"/>
          <w:i/>
          <w:w w:val="95"/>
          <w:sz w:val="20"/>
          <w:vertAlign w:val="baseline"/>
        </w:rPr>
        <w:t>k</w:t>
      </w:r>
      <w:r>
        <w:rPr>
          <w:rFonts w:ascii="Arial" w:hAnsi="Arial"/>
          <w:w w:val="95"/>
          <w:sz w:val="20"/>
          <w:vertAlign w:val="baseline"/>
        </w:rPr>
        <w:t>Þ— </w:t>
      </w:r>
      <w:r>
        <w:rPr>
          <w:rFonts w:ascii="Bookman Old Style" w:hAnsi="Bookman Old Style"/>
          <w:b w:val="0"/>
          <w:i/>
          <w:w w:val="95"/>
          <w:sz w:val="20"/>
          <w:vertAlign w:val="baseline"/>
        </w:rPr>
        <w:t>T </w:t>
      </w:r>
      <w:r>
        <w:rPr>
          <w:rFonts w:ascii="Bookman Old Style" w:hAnsi="Bookman Old Style"/>
          <w:b w:val="0"/>
          <w:i/>
          <w:w w:val="95"/>
          <w:sz w:val="20"/>
          <w:vertAlign w:val="subscript"/>
        </w:rPr>
        <w:t>amb</w:t>
      </w:r>
      <w:r>
        <w:rPr>
          <w:rFonts w:ascii="Arial" w:hAnsi="Arial"/>
          <w:w w:val="95"/>
          <w:sz w:val="20"/>
          <w:vertAlign w:val="baseline"/>
        </w:rPr>
        <w:t>Þ</w:t>
      </w:r>
    </w:p>
    <w:p>
      <w:pPr>
        <w:pStyle w:val="BodyText"/>
        <w:tabs>
          <w:tab w:pos="4881" w:val="left" w:leader="none"/>
        </w:tabs>
        <w:spacing w:before="64"/>
        <w:ind w:left="1075"/>
        <w:rPr>
          <w:rFonts w:ascii="Arial" w:hAnsi="Arial"/>
        </w:rPr>
      </w:pPr>
      <w:r>
        <w:rPr>
          <w:rFonts w:ascii="Arial" w:hAnsi="Arial"/>
          <w:w w:val="110"/>
        </w:rPr>
        <w:t>þ</w:t>
      </w:r>
      <w:r>
        <w:rPr>
          <w:rFonts w:ascii="Arial" w:hAnsi="Arial"/>
          <w:spacing w:val="-29"/>
          <w:w w:val="110"/>
        </w:rPr>
        <w:t> </w:t>
      </w:r>
      <w:r>
        <w:rPr/>
        <w:t>0</w:t>
      </w:r>
      <w:r>
        <w:rPr>
          <w:rFonts w:ascii="Calibri" w:hAnsi="Calibri"/>
        </w:rPr>
        <w:t>:</w:t>
      </w:r>
      <w:r>
        <w:rPr/>
        <w:t>0188</w:t>
      </w:r>
      <w:r>
        <w:rPr>
          <w:spacing w:val="-14"/>
        </w:rPr>
        <w:t> </w:t>
      </w:r>
      <w:r>
        <w:rPr>
          <w:rFonts w:ascii="Arial" w:hAnsi="Arial"/>
          <w:spacing w:val="2"/>
        </w:rPr>
        <w:t>ð</w:t>
      </w:r>
      <w:r>
        <w:rPr>
          <w:rFonts w:ascii="Arial" w:hAnsi="Arial"/>
          <w:spacing w:val="2"/>
          <w:position w:val="10"/>
          <w:sz w:val="13"/>
        </w:rPr>
        <w:t>○</w:t>
      </w:r>
      <w:r>
        <w:rPr>
          <w:spacing w:val="2"/>
        </w:rPr>
        <w:t>C</w:t>
      </w:r>
      <w:r>
        <w:rPr>
          <w:rFonts w:ascii="Arial" w:hAnsi="Arial"/>
          <w:spacing w:val="2"/>
        </w:rPr>
        <w:t>Þ</w:t>
        <w:tab/>
      </w:r>
      <w:r>
        <w:rPr>
          <w:rFonts w:ascii="Arial" w:hAnsi="Arial"/>
          <w:w w:val="80"/>
        </w:rPr>
        <w:t>ð</w:t>
      </w:r>
      <w:r>
        <w:rPr>
          <w:w w:val="80"/>
        </w:rPr>
        <w:t>7</w:t>
      </w:r>
      <w:r>
        <w:rPr>
          <w:rFonts w:ascii="Arial" w:hAnsi="Arial"/>
          <w:w w:val="80"/>
        </w:rPr>
        <w:t>Þ</w:t>
      </w:r>
    </w:p>
    <w:p>
      <w:pPr>
        <w:pStyle w:val="ListParagraph"/>
        <w:numPr>
          <w:ilvl w:val="2"/>
          <w:numId w:val="5"/>
        </w:numPr>
        <w:tabs>
          <w:tab w:pos="621" w:val="left" w:leader="none"/>
        </w:tabs>
        <w:spacing w:line="249" w:lineRule="auto" w:before="128" w:after="0"/>
        <w:ind w:left="620" w:right="39" w:hanging="268"/>
        <w:jc w:val="both"/>
        <w:rPr>
          <w:sz w:val="20"/>
        </w:rPr>
      </w:pPr>
      <w:r>
        <w:rPr>
          <w:w w:val="110"/>
          <w:sz w:val="20"/>
        </w:rPr>
        <w:t>If</w:t>
      </w:r>
      <w:r>
        <w:rPr>
          <w:spacing w:val="-22"/>
          <w:w w:val="110"/>
          <w:sz w:val="20"/>
        </w:rPr>
        <w:t> </w:t>
      </w:r>
      <w:r>
        <w:rPr>
          <w:i/>
          <w:w w:val="110"/>
          <w:sz w:val="20"/>
        </w:rPr>
        <w:t>q</w:t>
      </w:r>
      <w:r>
        <w:rPr>
          <w:i/>
          <w:spacing w:val="-22"/>
          <w:w w:val="110"/>
          <w:sz w:val="20"/>
        </w:rPr>
        <w:t> </w:t>
      </w:r>
      <w:r>
        <w:rPr>
          <w:w w:val="110"/>
          <w:sz w:val="20"/>
        </w:rPr>
        <w:t>is</w:t>
      </w:r>
      <w:r>
        <w:rPr>
          <w:spacing w:val="-20"/>
          <w:w w:val="110"/>
          <w:sz w:val="20"/>
        </w:rPr>
        <w:t> </w:t>
      </w:r>
      <w:r>
        <w:rPr>
          <w:w w:val="110"/>
          <w:sz w:val="20"/>
        </w:rPr>
        <w:t>not</w:t>
      </w:r>
      <w:r>
        <w:rPr>
          <w:spacing w:val="-21"/>
          <w:w w:val="110"/>
          <w:sz w:val="20"/>
        </w:rPr>
        <w:t> </w:t>
      </w:r>
      <w:r>
        <w:rPr>
          <w:w w:val="110"/>
          <w:sz w:val="20"/>
        </w:rPr>
        <w:t>0,</w:t>
      </w:r>
      <w:r>
        <w:rPr>
          <w:spacing w:val="-22"/>
          <w:w w:val="110"/>
          <w:sz w:val="20"/>
        </w:rPr>
        <w:t> </w:t>
      </w:r>
      <w:r>
        <w:rPr>
          <w:w w:val="110"/>
          <w:sz w:val="20"/>
        </w:rPr>
        <w:t>correct</w:t>
      </w:r>
      <w:r>
        <w:rPr>
          <w:spacing w:val="-20"/>
          <w:w w:val="110"/>
          <w:sz w:val="20"/>
        </w:rPr>
        <w:t> </w:t>
      </w:r>
      <w:r>
        <w:rPr>
          <w:w w:val="110"/>
          <w:sz w:val="20"/>
        </w:rPr>
        <w:t>the</w:t>
      </w:r>
      <w:r>
        <w:rPr>
          <w:spacing w:val="-21"/>
          <w:w w:val="110"/>
          <w:sz w:val="20"/>
        </w:rPr>
        <w:t> </w:t>
      </w:r>
      <w:r>
        <w:rPr>
          <w:w w:val="110"/>
          <w:sz w:val="20"/>
        </w:rPr>
        <w:t>segment</w:t>
      </w:r>
      <w:r>
        <w:rPr>
          <w:spacing w:val="-21"/>
          <w:w w:val="110"/>
          <w:sz w:val="20"/>
        </w:rPr>
        <w:t> </w:t>
      </w:r>
      <w:r>
        <w:rPr>
          <w:w w:val="110"/>
          <w:sz w:val="20"/>
        </w:rPr>
        <w:t>temperature</w:t>
      </w:r>
      <w:r>
        <w:rPr>
          <w:spacing w:val="-23"/>
          <w:w w:val="110"/>
          <w:sz w:val="20"/>
        </w:rPr>
        <w:t> </w:t>
      </w:r>
      <w:r>
        <w:rPr>
          <w:w w:val="110"/>
          <w:sz w:val="20"/>
        </w:rPr>
        <w:t>with</w:t>
      </w:r>
      <w:r>
        <w:rPr>
          <w:spacing w:val="-21"/>
          <w:w w:val="110"/>
          <w:sz w:val="20"/>
        </w:rPr>
        <w:t> </w:t>
      </w:r>
      <w:r>
        <w:rPr>
          <w:w w:val="110"/>
          <w:sz w:val="20"/>
        </w:rPr>
        <w:t>the energy transported by mass ﬂow</w:t>
      </w:r>
      <w:r>
        <w:rPr>
          <w:spacing w:val="17"/>
          <w:w w:val="110"/>
          <w:sz w:val="20"/>
        </w:rPr>
        <w:t> </w:t>
      </w:r>
      <w:r>
        <w:rPr>
          <w:i/>
          <w:w w:val="110"/>
          <w:sz w:val="20"/>
        </w:rPr>
        <w:t>q</w:t>
      </w:r>
      <w:r>
        <w:rPr>
          <w:w w:val="110"/>
          <w:sz w:val="20"/>
        </w:rPr>
        <w:t>(</w:t>
      </w:r>
      <w:r>
        <w:rPr>
          <w:i/>
          <w:w w:val="110"/>
          <w:sz w:val="20"/>
        </w:rPr>
        <w:t>mass</w:t>
      </w:r>
      <w:r>
        <w:rPr>
          <w:w w:val="110"/>
          <w:sz w:val="20"/>
        </w:rPr>
        <w:t>):</w:t>
      </w:r>
    </w:p>
    <w:p>
      <w:pPr>
        <w:tabs>
          <w:tab w:pos="1573" w:val="left" w:leader="none"/>
          <w:tab w:pos="2812" w:val="left" w:leader="none"/>
        </w:tabs>
        <w:spacing w:line="170" w:lineRule="auto" w:before="101"/>
        <w:ind w:left="621" w:right="0" w:firstLine="0"/>
        <w:jc w:val="left"/>
        <w:rPr>
          <w:rFonts w:ascii="Arial" w:hAnsi="Arial"/>
          <w:sz w:val="20"/>
        </w:rPr>
      </w:pPr>
      <w:r>
        <w:rPr/>
        <w:pict>
          <v:shape style="position:absolute;margin-left:76.520561pt;margin-top:12.914762pt;width:91.15pt;height:17.25pt;mso-position-horizontal-relative:page;mso-position-vertical-relative:paragraph;z-index:-252915712" type="#_x0000_t202" filled="false" stroked="false">
            <v:textbox inset="0,0,0,0">
              <w:txbxContent>
                <w:p>
                  <w:pPr>
                    <w:pStyle w:val="BodyText"/>
                    <w:tabs>
                      <w:tab w:pos="297" w:val="left" w:leader="none"/>
                      <w:tab w:pos="952" w:val="left" w:leader="none"/>
                      <w:tab w:pos="1270" w:val="left" w:leader="none"/>
                    </w:tabs>
                    <w:spacing w:line="196" w:lineRule="exact"/>
                    <w:rPr>
                      <w:rFonts w:ascii="Arial" w:hAnsi="Arial"/>
                    </w:rPr>
                  </w:pPr>
                  <w:r>
                    <w:rPr>
                      <w:rFonts w:ascii="Arial" w:hAnsi="Arial"/>
                      <w:w w:val="90"/>
                    </w:rPr>
                    <w:t>ð</w:t>
                    <w:tab/>
                  </w:r>
                  <w:r>
                    <w:rPr>
                      <w:rFonts w:ascii="Arial" w:hAnsi="Arial"/>
                      <w:spacing w:val="13"/>
                      <w:w w:val="90"/>
                    </w:rPr>
                    <w:t>Þ¼</w:t>
                    <w:tab/>
                  </w:r>
                  <w:r>
                    <w:rPr>
                      <w:rFonts w:ascii="Arial" w:hAnsi="Arial"/>
                      <w:w w:val="90"/>
                    </w:rPr>
                    <w:t>ð</w:t>
                    <w:tab/>
                    <w:t>—</w:t>
                  </w:r>
                  <w:r>
                    <w:rPr>
                      <w:rFonts w:ascii="Arial" w:hAnsi="Arial"/>
                      <w:spacing w:val="10"/>
                      <w:w w:val="90"/>
                    </w:rPr>
                    <w:t> Þþ</w:t>
                  </w:r>
                  <w:r>
                    <w:rPr>
                      <w:rFonts w:ascii="Arial" w:hAnsi="Arial"/>
                      <w:spacing w:val="-34"/>
                    </w:rPr>
                    <w:t> </w:t>
                  </w:r>
                </w:p>
              </w:txbxContent>
            </v:textbox>
            <w10:wrap type="none"/>
          </v:shape>
        </w:pict>
      </w:r>
      <w:r>
        <w:rPr>
          <w:rFonts w:ascii="Bookman Old Style" w:hAnsi="Bookman Old Style"/>
          <w:b w:val="0"/>
          <w:i/>
          <w:w w:val="90"/>
          <w:position w:val="-13"/>
          <w:sz w:val="20"/>
        </w:rPr>
        <w:t>Tseg</w:t>
      </w:r>
      <w:r>
        <w:rPr>
          <w:rFonts w:ascii="Bookman Old Style" w:hAnsi="Bookman Old Style"/>
          <w:b w:val="0"/>
          <w:i/>
          <w:spacing w:val="7"/>
          <w:w w:val="90"/>
          <w:position w:val="-13"/>
          <w:sz w:val="20"/>
        </w:rPr>
        <w:t> t</w:t>
      </w:r>
      <w:r>
        <w:rPr>
          <w:rFonts w:ascii="Calibri" w:hAnsi="Calibri"/>
          <w:spacing w:val="7"/>
          <w:w w:val="90"/>
          <w:position w:val="-13"/>
          <w:sz w:val="20"/>
        </w:rPr>
        <w:t>;</w:t>
      </w:r>
      <w:r>
        <w:rPr>
          <w:rFonts w:ascii="Bookman Old Style" w:hAnsi="Bookman Old Style"/>
          <w:b w:val="0"/>
          <w:i/>
          <w:spacing w:val="7"/>
          <w:w w:val="90"/>
          <w:position w:val="-13"/>
          <w:sz w:val="20"/>
        </w:rPr>
        <w:t>k</w:t>
        <w:tab/>
      </w:r>
      <w:r>
        <w:rPr>
          <w:rFonts w:ascii="Bookman Old Style" w:hAnsi="Bookman Old Style"/>
          <w:b w:val="0"/>
          <w:i/>
          <w:w w:val="90"/>
          <w:position w:val="-13"/>
          <w:sz w:val="20"/>
        </w:rPr>
        <w:t>Tseg</w:t>
      </w:r>
      <w:r>
        <w:rPr>
          <w:rFonts w:ascii="Bookman Old Style" w:hAnsi="Bookman Old Style"/>
          <w:b w:val="0"/>
          <w:i/>
          <w:spacing w:val="17"/>
          <w:w w:val="90"/>
          <w:position w:val="-13"/>
          <w:sz w:val="20"/>
        </w:rPr>
        <w:t> </w:t>
      </w:r>
      <w:r>
        <w:rPr>
          <w:rFonts w:ascii="Bookman Old Style" w:hAnsi="Bookman Old Style"/>
          <w:b w:val="0"/>
          <w:i/>
          <w:spacing w:val="6"/>
          <w:w w:val="90"/>
          <w:position w:val="-13"/>
          <w:sz w:val="20"/>
        </w:rPr>
        <w:t>t</w:t>
      </w:r>
      <w:r>
        <w:rPr>
          <w:rFonts w:ascii="Calibri" w:hAnsi="Calibri"/>
          <w:spacing w:val="6"/>
          <w:w w:val="90"/>
          <w:position w:val="-13"/>
          <w:sz w:val="20"/>
        </w:rPr>
        <w:t>;</w:t>
      </w:r>
      <w:r>
        <w:rPr>
          <w:rFonts w:ascii="Bookman Old Style" w:hAnsi="Bookman Old Style"/>
          <w:b w:val="0"/>
          <w:i/>
          <w:spacing w:val="6"/>
          <w:w w:val="90"/>
          <w:position w:val="-13"/>
          <w:sz w:val="20"/>
        </w:rPr>
        <w:t>k  </w:t>
      </w:r>
      <w:r>
        <w:rPr>
          <w:rFonts w:ascii="Bookman Old Style" w:hAnsi="Bookman Old Style"/>
          <w:b w:val="0"/>
          <w:i/>
          <w:spacing w:val="7"/>
          <w:w w:val="90"/>
          <w:position w:val="-13"/>
          <w:sz w:val="20"/>
        </w:rPr>
        <w:t> </w:t>
      </w:r>
      <w:r>
        <w:rPr>
          <w:w w:val="90"/>
          <w:position w:val="-13"/>
          <w:sz w:val="20"/>
        </w:rPr>
        <w:t>1</w:t>
        <w:tab/>
      </w:r>
      <w:r>
        <w:rPr>
          <w:rFonts w:ascii="Bookman Old Style" w:hAnsi="Bookman Old Style"/>
          <w:b w:val="0"/>
          <w:i/>
          <w:w w:val="80"/>
          <w:sz w:val="20"/>
          <w:u w:val="single"/>
        </w:rPr>
        <w:t>A</w:t>
      </w:r>
      <w:r>
        <w:rPr>
          <w:rFonts w:ascii="Bookman Old Style" w:hAnsi="Bookman Old Style"/>
          <w:b w:val="0"/>
          <w:i/>
          <w:w w:val="80"/>
          <w:sz w:val="20"/>
          <w:u w:val="single"/>
          <w:vertAlign w:val="subscript"/>
        </w:rPr>
        <w:t>t</w:t>
      </w:r>
      <w:r>
        <w:rPr>
          <w:rFonts w:ascii="Bookman Old Style" w:hAnsi="Bookman Old Style"/>
          <w:b w:val="0"/>
          <w:i/>
          <w:spacing w:val="-24"/>
          <w:w w:val="80"/>
          <w:sz w:val="20"/>
          <w:u w:val="single"/>
          <w:vertAlign w:val="baseline"/>
        </w:rPr>
        <w:t> </w:t>
      </w:r>
      <w:r>
        <w:rPr>
          <w:rFonts w:ascii="Arial" w:hAnsi="Arial"/>
          <w:w w:val="80"/>
          <w:sz w:val="20"/>
          <w:u w:val="single"/>
          <w:vertAlign w:val="baseline"/>
        </w:rPr>
        <w:t>m</w:t>
      </w:r>
      <w:r>
        <w:rPr>
          <w:rFonts w:ascii="Arial" w:hAnsi="Arial"/>
          <w:spacing w:val="-25"/>
          <w:w w:val="80"/>
          <w:sz w:val="20"/>
          <w:u w:val="single"/>
          <w:vertAlign w:val="baseline"/>
        </w:rPr>
        <w:t> </w:t>
      </w:r>
      <w:r>
        <w:rPr>
          <w:rFonts w:ascii="Bookman Old Style" w:hAnsi="Bookman Old Style"/>
          <w:b w:val="0"/>
          <w:i/>
          <w:w w:val="80"/>
          <w:sz w:val="20"/>
          <w:u w:val="single"/>
          <w:vertAlign w:val="baseline"/>
        </w:rPr>
        <w:t>h</w:t>
      </w:r>
      <w:r>
        <w:rPr>
          <w:rFonts w:ascii="Bookman Old Style" w:hAnsi="Bookman Old Style"/>
          <w:b w:val="0"/>
          <w:i/>
          <w:spacing w:val="-29"/>
          <w:w w:val="80"/>
          <w:sz w:val="20"/>
          <w:u w:val="single"/>
          <w:vertAlign w:val="baseline"/>
        </w:rPr>
        <w:t> </w:t>
      </w:r>
      <w:r>
        <w:rPr>
          <w:rFonts w:ascii="Arial" w:hAnsi="Arial"/>
          <w:w w:val="80"/>
          <w:sz w:val="20"/>
          <w:u w:val="single"/>
          <w:vertAlign w:val="baseline"/>
        </w:rPr>
        <w:t>m</w:t>
      </w:r>
      <w:r>
        <w:rPr>
          <w:rFonts w:ascii="Arial" w:hAnsi="Arial"/>
          <w:spacing w:val="-25"/>
          <w:w w:val="80"/>
          <w:sz w:val="20"/>
          <w:u w:val="single"/>
          <w:vertAlign w:val="baseline"/>
        </w:rPr>
        <w:t> </w:t>
      </w:r>
      <w:r>
        <w:rPr>
          <w:rFonts w:ascii="Arial" w:hAnsi="Arial"/>
          <w:w w:val="80"/>
          <w:sz w:val="20"/>
          <w:u w:val="single"/>
          <w:vertAlign w:val="baseline"/>
        </w:rPr>
        <w:t>ð</w:t>
      </w:r>
      <w:r>
        <w:rPr>
          <w:rFonts w:ascii="Bookman Old Style" w:hAnsi="Bookman Old Style"/>
          <w:b w:val="0"/>
          <w:i/>
          <w:w w:val="80"/>
          <w:sz w:val="20"/>
          <w:u w:val="single"/>
          <w:vertAlign w:val="baseline"/>
        </w:rPr>
        <w:t>Tseg</w:t>
      </w:r>
      <w:r>
        <w:rPr>
          <w:rFonts w:ascii="Arial" w:hAnsi="Arial"/>
          <w:w w:val="80"/>
          <w:sz w:val="20"/>
          <w:u w:val="single"/>
          <w:vertAlign w:val="baseline"/>
        </w:rPr>
        <w:t>ð</w:t>
      </w:r>
      <w:r>
        <w:rPr>
          <w:rFonts w:ascii="Bookman Old Style" w:hAnsi="Bookman Old Style"/>
          <w:b w:val="0"/>
          <w:i/>
          <w:w w:val="80"/>
          <w:sz w:val="20"/>
          <w:u w:val="single"/>
          <w:vertAlign w:val="baseline"/>
        </w:rPr>
        <w:t>t</w:t>
      </w:r>
      <w:r>
        <w:rPr>
          <w:rFonts w:ascii="Calibri" w:hAnsi="Calibri"/>
          <w:w w:val="80"/>
          <w:sz w:val="20"/>
          <w:u w:val="single"/>
          <w:vertAlign w:val="baseline"/>
        </w:rPr>
        <w:t>;</w:t>
      </w:r>
      <w:r>
        <w:rPr>
          <w:rFonts w:ascii="Calibri" w:hAnsi="Calibri"/>
          <w:spacing w:val="-29"/>
          <w:w w:val="80"/>
          <w:sz w:val="20"/>
          <w:vertAlign w:val="baseline"/>
        </w:rPr>
        <w:t> </w:t>
      </w:r>
      <w:r>
        <w:rPr>
          <w:rFonts w:ascii="Bookman Old Style" w:hAnsi="Bookman Old Style"/>
          <w:b w:val="0"/>
          <w:i/>
          <w:spacing w:val="7"/>
          <w:w w:val="80"/>
          <w:sz w:val="20"/>
          <w:u w:val="single"/>
          <w:vertAlign w:val="baseline"/>
        </w:rPr>
        <w:t>k</w:t>
      </w:r>
      <w:r>
        <w:rPr>
          <w:rFonts w:ascii="Arial" w:hAnsi="Arial"/>
          <w:spacing w:val="7"/>
          <w:w w:val="80"/>
          <w:sz w:val="20"/>
          <w:u w:val="single"/>
          <w:vertAlign w:val="baseline"/>
        </w:rPr>
        <w:t>Þ—</w:t>
      </w:r>
      <w:r>
        <w:rPr>
          <w:rFonts w:ascii="Arial" w:hAnsi="Arial"/>
          <w:spacing w:val="-35"/>
          <w:w w:val="80"/>
          <w:sz w:val="20"/>
          <w:u w:val="single"/>
          <w:vertAlign w:val="baseline"/>
        </w:rPr>
        <w:t> </w:t>
      </w:r>
      <w:r>
        <w:rPr>
          <w:rFonts w:ascii="Bookman Old Style" w:hAnsi="Bookman Old Style"/>
          <w:b w:val="0"/>
          <w:i/>
          <w:spacing w:val="2"/>
          <w:w w:val="80"/>
          <w:sz w:val="20"/>
          <w:u w:val="single"/>
          <w:vertAlign w:val="baseline"/>
        </w:rPr>
        <w:t>T</w:t>
      </w:r>
      <w:r>
        <w:rPr>
          <w:rFonts w:ascii="Arial" w:hAnsi="Arial"/>
          <w:spacing w:val="2"/>
          <w:w w:val="80"/>
          <w:sz w:val="20"/>
          <w:u w:val="single"/>
          <w:vertAlign w:val="baseline"/>
        </w:rPr>
        <w:t>ð</w:t>
      </w:r>
      <w:r>
        <w:rPr>
          <w:rFonts w:ascii="Bookman Old Style" w:hAnsi="Bookman Old Style"/>
          <w:b w:val="0"/>
          <w:i/>
          <w:spacing w:val="2"/>
          <w:w w:val="80"/>
          <w:sz w:val="20"/>
          <w:u w:val="single"/>
          <w:vertAlign w:val="baseline"/>
        </w:rPr>
        <w:t>r</w:t>
      </w:r>
      <w:r>
        <w:rPr>
          <w:rFonts w:ascii="Bookman Old Style" w:hAnsi="Bookman Old Style"/>
          <w:b w:val="0"/>
          <w:i/>
          <w:spacing w:val="2"/>
          <w:w w:val="80"/>
          <w:sz w:val="20"/>
          <w:u w:val="single"/>
          <w:vertAlign w:val="subscript"/>
        </w:rPr>
        <w:t>i</w:t>
      </w:r>
      <w:r>
        <w:rPr>
          <w:rFonts w:ascii="Arial" w:hAnsi="Arial"/>
          <w:spacing w:val="2"/>
          <w:w w:val="80"/>
          <w:sz w:val="20"/>
          <w:u w:val="single"/>
          <w:vertAlign w:val="baseline"/>
        </w:rPr>
        <w:t>ÞÞ</w:t>
      </w:r>
    </w:p>
    <w:p>
      <w:pPr>
        <w:spacing w:line="213" w:lineRule="exact" w:before="0"/>
        <w:ind w:left="3345" w:right="0" w:firstLine="0"/>
        <w:jc w:val="left"/>
        <w:rPr>
          <w:rFonts w:ascii="Bookman Old Style"/>
          <w:b w:val="0"/>
          <w:i/>
          <w:sz w:val="13"/>
        </w:rPr>
      </w:pPr>
      <w:r>
        <w:rPr>
          <w:rFonts w:ascii="Bookman Old Style"/>
          <w:b w:val="0"/>
          <w:i/>
          <w:w w:val="85"/>
          <w:position w:val="5"/>
          <w:sz w:val="20"/>
        </w:rPr>
        <w:t>q</w:t>
      </w:r>
      <w:r>
        <w:rPr>
          <w:rFonts w:ascii="Bookman Old Style"/>
          <w:b w:val="0"/>
          <w:i/>
          <w:w w:val="85"/>
          <w:sz w:val="13"/>
        </w:rPr>
        <w:t>mass </w:t>
      </w:r>
      <w:r>
        <w:rPr>
          <w:rFonts w:ascii="Arial"/>
          <w:w w:val="85"/>
          <w:position w:val="5"/>
          <w:sz w:val="20"/>
        </w:rPr>
        <w:t>m </w:t>
      </w:r>
      <w:r>
        <w:rPr>
          <w:rFonts w:ascii="Bookman Old Style"/>
          <w:b w:val="0"/>
          <w:i/>
          <w:w w:val="85"/>
          <w:position w:val="5"/>
          <w:sz w:val="20"/>
        </w:rPr>
        <w:t>C</w:t>
      </w:r>
      <w:r>
        <w:rPr>
          <w:rFonts w:ascii="Bookman Old Style"/>
          <w:b w:val="0"/>
          <w:i/>
          <w:w w:val="85"/>
          <w:position w:val="2"/>
          <w:sz w:val="13"/>
        </w:rPr>
        <w:t>pwater</w:t>
      </w:r>
    </w:p>
    <w:p>
      <w:pPr>
        <w:spacing w:before="40"/>
        <w:ind w:left="643" w:right="0" w:firstLine="0"/>
        <w:jc w:val="left"/>
        <w:rPr>
          <w:rFonts w:ascii="Bookman Old Style" w:hAnsi="Bookman Old Style"/>
          <w:b w:val="0"/>
          <w:i/>
          <w:sz w:val="20"/>
        </w:rPr>
      </w:pPr>
      <w:r>
        <w:rPr>
          <w:rFonts w:ascii="Arial" w:hAnsi="Arial"/>
          <w:sz w:val="20"/>
        </w:rPr>
        <w:t>— </w:t>
      </w:r>
      <w:r>
        <w:rPr>
          <w:rFonts w:ascii="Bookman Old Style" w:hAnsi="Bookman Old Style"/>
          <w:b w:val="0"/>
          <w:i/>
          <w:sz w:val="20"/>
        </w:rPr>
        <w:t>H</w:t>
      </w:r>
      <w:r>
        <w:rPr>
          <w:rFonts w:ascii="Bookman Old Style" w:hAnsi="Bookman Old Style"/>
          <w:b w:val="0"/>
          <w:i/>
          <w:sz w:val="20"/>
          <w:vertAlign w:val="subscript"/>
        </w:rPr>
        <w:t>l</w:t>
      </w:r>
    </w:p>
    <w:p>
      <w:pPr>
        <w:pStyle w:val="BodyText"/>
        <w:spacing w:before="85"/>
        <w:ind w:right="38"/>
        <w:jc w:val="right"/>
        <w:rPr>
          <w:rFonts w:ascii="Arial" w:hAnsi="Arial"/>
        </w:rPr>
      </w:pPr>
      <w:r>
        <w:rPr>
          <w:rFonts w:ascii="Arial" w:hAnsi="Arial"/>
          <w:w w:val="75"/>
        </w:rPr>
        <w:t>ð</w:t>
      </w:r>
      <w:r>
        <w:rPr>
          <w:w w:val="75"/>
        </w:rPr>
        <w:t>8</w:t>
      </w:r>
      <w:r>
        <w:rPr>
          <w:rFonts w:ascii="Arial" w:hAnsi="Arial"/>
          <w:w w:val="75"/>
        </w:rPr>
        <w:t>Þ</w:t>
      </w:r>
    </w:p>
    <w:p>
      <w:pPr>
        <w:pStyle w:val="ListParagraph"/>
        <w:numPr>
          <w:ilvl w:val="2"/>
          <w:numId w:val="5"/>
        </w:numPr>
        <w:tabs>
          <w:tab w:pos="621" w:val="left" w:leader="none"/>
        </w:tabs>
        <w:spacing w:line="247" w:lineRule="auto" w:before="119" w:after="0"/>
        <w:ind w:left="620" w:right="39" w:hanging="268"/>
        <w:jc w:val="both"/>
        <w:rPr>
          <w:sz w:val="20"/>
        </w:rPr>
      </w:pPr>
      <w:r>
        <w:rPr>
          <w:w w:val="110"/>
          <w:sz w:val="20"/>
        </w:rPr>
        <w:t>If </w:t>
      </w:r>
      <w:r>
        <w:rPr>
          <w:i/>
          <w:spacing w:val="8"/>
          <w:w w:val="110"/>
          <w:sz w:val="20"/>
        </w:rPr>
        <w:t>T</w:t>
      </w:r>
      <w:r>
        <w:rPr>
          <w:spacing w:val="8"/>
          <w:w w:val="110"/>
          <w:sz w:val="20"/>
        </w:rPr>
        <w:t>(</w:t>
      </w:r>
      <w:r>
        <w:rPr>
          <w:i/>
          <w:spacing w:val="8"/>
          <w:w w:val="110"/>
          <w:sz w:val="20"/>
        </w:rPr>
        <w:t>r</w:t>
      </w:r>
      <w:r>
        <w:rPr>
          <w:i/>
          <w:spacing w:val="8"/>
          <w:w w:val="110"/>
          <w:sz w:val="20"/>
          <w:vertAlign w:val="subscript"/>
        </w:rPr>
        <w:t>i</w:t>
      </w:r>
      <w:r>
        <w:rPr>
          <w:spacing w:val="8"/>
          <w:w w:val="110"/>
          <w:sz w:val="20"/>
          <w:vertAlign w:val="baseline"/>
        </w:rPr>
        <w:t>)&gt; </w:t>
      </w:r>
      <w:r>
        <w:rPr>
          <w:i/>
          <w:w w:val="110"/>
          <w:sz w:val="20"/>
          <w:vertAlign w:val="baseline"/>
        </w:rPr>
        <w:t>T</w:t>
      </w:r>
      <w:r>
        <w:rPr>
          <w:i/>
          <w:w w:val="110"/>
          <w:sz w:val="20"/>
          <w:vertAlign w:val="subscript"/>
        </w:rPr>
        <w:t>f</w:t>
      </w:r>
      <w:r>
        <w:rPr>
          <w:i/>
          <w:w w:val="110"/>
          <w:sz w:val="20"/>
          <w:vertAlign w:val="baseline"/>
        </w:rPr>
        <w:t> </w:t>
      </w:r>
      <w:r>
        <w:rPr>
          <w:w w:val="110"/>
          <w:sz w:val="20"/>
          <w:vertAlign w:val="baseline"/>
        </w:rPr>
        <w:t>and </w:t>
      </w:r>
      <w:r>
        <w:rPr>
          <w:i/>
          <w:w w:val="110"/>
          <w:sz w:val="20"/>
          <w:vertAlign w:val="baseline"/>
        </w:rPr>
        <w:t>R</w:t>
      </w:r>
      <w:r>
        <w:rPr>
          <w:i/>
          <w:w w:val="110"/>
          <w:sz w:val="20"/>
          <w:vertAlign w:val="subscript"/>
        </w:rPr>
        <w:t>segment</w:t>
      </w:r>
      <w:r>
        <w:rPr>
          <w:i/>
          <w:w w:val="110"/>
          <w:sz w:val="20"/>
          <w:vertAlign w:val="baseline"/>
        </w:rPr>
        <w:t> </w:t>
      </w:r>
      <w:r>
        <w:rPr>
          <w:w w:val="110"/>
          <w:sz w:val="20"/>
          <w:vertAlign w:val="baseline"/>
        </w:rPr>
        <w:t>= </w:t>
      </w:r>
      <w:r>
        <w:rPr>
          <w:i/>
          <w:w w:val="110"/>
          <w:sz w:val="20"/>
          <w:vertAlign w:val="baseline"/>
        </w:rPr>
        <w:t>r</w:t>
      </w:r>
      <w:r>
        <w:rPr>
          <w:i/>
          <w:w w:val="110"/>
          <w:sz w:val="20"/>
          <w:vertAlign w:val="subscript"/>
        </w:rPr>
        <w:t>i</w:t>
      </w:r>
      <w:r>
        <w:rPr>
          <w:w w:val="110"/>
          <w:sz w:val="20"/>
          <w:vertAlign w:val="baseline"/>
        </w:rPr>
        <w:t>, the segment is in</w:t>
      </w:r>
      <w:r>
        <w:rPr>
          <w:spacing w:val="-33"/>
          <w:w w:val="110"/>
          <w:sz w:val="20"/>
          <w:vertAlign w:val="baseline"/>
        </w:rPr>
        <w:t> </w:t>
      </w:r>
      <w:r>
        <w:rPr>
          <w:spacing w:val="-6"/>
          <w:w w:val="110"/>
          <w:sz w:val="20"/>
          <w:vertAlign w:val="baseline"/>
        </w:rPr>
        <w:t>liquid </w:t>
      </w:r>
      <w:r>
        <w:rPr>
          <w:w w:val="110"/>
          <w:sz w:val="20"/>
          <w:vertAlign w:val="baseline"/>
        </w:rPr>
        <w:t>state and Eqs. </w:t>
      </w:r>
      <w:r>
        <w:rPr>
          <w:color w:val="000066"/>
          <w:w w:val="110"/>
          <w:sz w:val="20"/>
          <w:vertAlign w:val="baseline"/>
        </w:rPr>
        <w:t>(1) and (2) </w:t>
      </w:r>
      <w:r>
        <w:rPr>
          <w:w w:val="110"/>
          <w:sz w:val="20"/>
          <w:vertAlign w:val="baseline"/>
        </w:rPr>
        <w:t>are employed, making    </w:t>
      </w:r>
      <w:r>
        <w:rPr>
          <w:rFonts w:ascii="Cambria"/>
          <w:i/>
          <w:w w:val="110"/>
          <w:sz w:val="20"/>
          <w:vertAlign w:val="baseline"/>
        </w:rPr>
        <w:t>q </w:t>
      </w:r>
      <w:r>
        <w:rPr>
          <w:w w:val="110"/>
          <w:sz w:val="20"/>
          <w:vertAlign w:val="baseline"/>
        </w:rPr>
        <w:t>= </w:t>
      </w:r>
      <w:r>
        <w:rPr>
          <w:rFonts w:ascii="Cambria"/>
          <w:i/>
          <w:w w:val="110"/>
          <w:sz w:val="20"/>
          <w:vertAlign w:val="baseline"/>
        </w:rPr>
        <w:t>q</w:t>
      </w:r>
      <w:r>
        <w:rPr>
          <w:i/>
          <w:w w:val="110"/>
          <w:sz w:val="20"/>
          <w:vertAlign w:val="subscript"/>
        </w:rPr>
        <w:t>l</w:t>
      </w:r>
      <w:r>
        <w:rPr>
          <w:w w:val="110"/>
          <w:sz w:val="20"/>
          <w:vertAlign w:val="baseline"/>
        </w:rPr>
        <w:t>, </w:t>
      </w:r>
      <w:r>
        <w:rPr>
          <w:i/>
          <w:w w:val="110"/>
          <w:sz w:val="20"/>
          <w:vertAlign w:val="baseline"/>
        </w:rPr>
        <w:t>C</w:t>
      </w:r>
      <w:r>
        <w:rPr>
          <w:i/>
          <w:w w:val="110"/>
          <w:sz w:val="20"/>
          <w:vertAlign w:val="subscript"/>
        </w:rPr>
        <w:t>p</w:t>
      </w:r>
      <w:r>
        <w:rPr>
          <w:i/>
          <w:w w:val="110"/>
          <w:sz w:val="20"/>
          <w:vertAlign w:val="baseline"/>
        </w:rPr>
        <w:t> </w:t>
      </w:r>
      <w:r>
        <w:rPr>
          <w:w w:val="110"/>
          <w:sz w:val="20"/>
          <w:vertAlign w:val="baseline"/>
        </w:rPr>
        <w:t>= </w:t>
      </w:r>
      <w:r>
        <w:rPr>
          <w:i/>
          <w:w w:val="110"/>
          <w:sz w:val="20"/>
          <w:vertAlign w:val="baseline"/>
        </w:rPr>
        <w:t>C</w:t>
      </w:r>
      <w:r>
        <w:rPr>
          <w:i/>
          <w:w w:val="110"/>
          <w:sz w:val="20"/>
          <w:vertAlign w:val="subscript"/>
        </w:rPr>
        <w:t>pliquid</w:t>
      </w:r>
      <w:r>
        <w:rPr>
          <w:i/>
          <w:w w:val="110"/>
          <w:sz w:val="20"/>
          <w:vertAlign w:val="baseline"/>
        </w:rPr>
        <w:t> </w:t>
      </w:r>
      <w:r>
        <w:rPr>
          <w:w w:val="110"/>
          <w:sz w:val="20"/>
          <w:vertAlign w:val="baseline"/>
        </w:rPr>
        <w:t>and </w:t>
      </w:r>
      <w:r>
        <w:rPr>
          <w:i/>
          <w:w w:val="110"/>
          <w:sz w:val="20"/>
          <w:vertAlign w:val="baseline"/>
        </w:rPr>
        <w:t>K </w:t>
      </w:r>
      <w:r>
        <w:rPr>
          <w:w w:val="110"/>
          <w:sz w:val="20"/>
          <w:vertAlign w:val="baseline"/>
        </w:rPr>
        <w:t>=</w:t>
      </w:r>
      <w:r>
        <w:rPr>
          <w:spacing w:val="28"/>
          <w:w w:val="110"/>
          <w:sz w:val="20"/>
          <w:vertAlign w:val="baseline"/>
        </w:rPr>
        <w:t> </w:t>
      </w:r>
      <w:r>
        <w:rPr>
          <w:i/>
          <w:w w:val="110"/>
          <w:sz w:val="20"/>
          <w:vertAlign w:val="baseline"/>
        </w:rPr>
        <w:t>K</w:t>
      </w:r>
      <w:r>
        <w:rPr>
          <w:i/>
          <w:w w:val="110"/>
          <w:sz w:val="20"/>
          <w:vertAlign w:val="subscript"/>
        </w:rPr>
        <w:t>l</w:t>
      </w:r>
      <w:r>
        <w:rPr>
          <w:w w:val="110"/>
          <w:sz w:val="20"/>
          <w:vertAlign w:val="baseline"/>
        </w:rPr>
        <w:t>.</w:t>
      </w:r>
    </w:p>
    <w:p>
      <w:pPr>
        <w:pStyle w:val="ListParagraph"/>
        <w:numPr>
          <w:ilvl w:val="2"/>
          <w:numId w:val="5"/>
        </w:numPr>
        <w:tabs>
          <w:tab w:pos="621" w:val="left" w:leader="none"/>
        </w:tabs>
        <w:spacing w:line="247" w:lineRule="auto" w:before="3" w:after="0"/>
        <w:ind w:left="620" w:right="39" w:hanging="268"/>
        <w:jc w:val="both"/>
        <w:rPr>
          <w:sz w:val="20"/>
        </w:rPr>
      </w:pPr>
      <w:r>
        <w:rPr>
          <w:w w:val="110"/>
          <w:sz w:val="20"/>
        </w:rPr>
        <w:t>If </w:t>
      </w:r>
      <w:r>
        <w:rPr>
          <w:i/>
          <w:w w:val="110"/>
          <w:sz w:val="20"/>
        </w:rPr>
        <w:t>T</w:t>
      </w:r>
      <w:r>
        <w:rPr>
          <w:w w:val="110"/>
          <w:sz w:val="20"/>
        </w:rPr>
        <w:t>(</w:t>
      </w:r>
      <w:r>
        <w:rPr>
          <w:i/>
          <w:w w:val="110"/>
          <w:sz w:val="20"/>
        </w:rPr>
        <w:t>r</w:t>
      </w:r>
      <w:r>
        <w:rPr>
          <w:i/>
          <w:w w:val="110"/>
          <w:sz w:val="20"/>
          <w:vertAlign w:val="subscript"/>
        </w:rPr>
        <w:t>i</w:t>
      </w:r>
      <w:r>
        <w:rPr>
          <w:w w:val="110"/>
          <w:sz w:val="20"/>
          <w:vertAlign w:val="baseline"/>
        </w:rPr>
        <w:t>) &lt; </w:t>
      </w:r>
      <w:r>
        <w:rPr>
          <w:i/>
          <w:w w:val="110"/>
          <w:sz w:val="20"/>
          <w:vertAlign w:val="baseline"/>
        </w:rPr>
        <w:t>T</w:t>
      </w:r>
      <w:r>
        <w:rPr>
          <w:i/>
          <w:w w:val="110"/>
          <w:sz w:val="20"/>
          <w:vertAlign w:val="subscript"/>
        </w:rPr>
        <w:t>f</w:t>
      </w:r>
      <w:r>
        <w:rPr>
          <w:i/>
          <w:w w:val="110"/>
          <w:sz w:val="20"/>
          <w:vertAlign w:val="baseline"/>
        </w:rPr>
        <w:t> </w:t>
      </w:r>
      <w:r>
        <w:rPr>
          <w:w w:val="110"/>
          <w:sz w:val="20"/>
          <w:vertAlign w:val="baseline"/>
        </w:rPr>
        <w:t>and </w:t>
      </w:r>
      <w:r>
        <w:rPr>
          <w:i/>
          <w:w w:val="110"/>
          <w:sz w:val="20"/>
          <w:vertAlign w:val="baseline"/>
        </w:rPr>
        <w:t>R</w:t>
      </w:r>
      <w:r>
        <w:rPr>
          <w:i/>
          <w:w w:val="110"/>
          <w:sz w:val="20"/>
          <w:vertAlign w:val="subscript"/>
        </w:rPr>
        <w:t>segment</w:t>
      </w:r>
      <w:r>
        <w:rPr>
          <w:i/>
          <w:w w:val="110"/>
          <w:sz w:val="20"/>
          <w:vertAlign w:val="baseline"/>
        </w:rPr>
        <w:t> </w:t>
      </w:r>
      <w:r>
        <w:rPr>
          <w:w w:val="110"/>
          <w:sz w:val="20"/>
          <w:vertAlign w:val="baseline"/>
        </w:rPr>
        <w:t>= </w:t>
      </w:r>
      <w:r>
        <w:rPr>
          <w:i/>
          <w:w w:val="110"/>
          <w:sz w:val="20"/>
          <w:vertAlign w:val="baseline"/>
        </w:rPr>
        <w:t>r</w:t>
      </w:r>
      <w:r>
        <w:rPr>
          <w:i/>
          <w:w w:val="110"/>
          <w:sz w:val="20"/>
          <w:vertAlign w:val="subscript"/>
        </w:rPr>
        <w:t>i</w:t>
      </w:r>
      <w:r>
        <w:rPr>
          <w:w w:val="110"/>
          <w:sz w:val="20"/>
          <w:vertAlign w:val="baseline"/>
        </w:rPr>
        <w:t>, the segment is in </w:t>
      </w:r>
      <w:r>
        <w:rPr>
          <w:spacing w:val="-7"/>
          <w:w w:val="110"/>
          <w:sz w:val="20"/>
          <w:vertAlign w:val="baseline"/>
        </w:rPr>
        <w:t>solid </w:t>
      </w:r>
      <w:r>
        <w:rPr>
          <w:w w:val="110"/>
          <w:sz w:val="20"/>
          <w:vertAlign w:val="baseline"/>
        </w:rPr>
        <w:t>state and Eqs. </w:t>
      </w:r>
      <w:r>
        <w:rPr>
          <w:color w:val="000066"/>
          <w:w w:val="110"/>
          <w:sz w:val="20"/>
          <w:vertAlign w:val="baseline"/>
        </w:rPr>
        <w:t>(1) and (2) </w:t>
      </w:r>
      <w:r>
        <w:rPr>
          <w:w w:val="110"/>
          <w:sz w:val="20"/>
          <w:vertAlign w:val="baseline"/>
        </w:rPr>
        <w:t>are employed, making    </w:t>
      </w:r>
      <w:r>
        <w:rPr>
          <w:rFonts w:ascii="Cambria"/>
          <w:i/>
          <w:w w:val="110"/>
          <w:sz w:val="20"/>
          <w:vertAlign w:val="baseline"/>
        </w:rPr>
        <w:t>q </w:t>
      </w:r>
      <w:r>
        <w:rPr>
          <w:w w:val="110"/>
          <w:sz w:val="20"/>
          <w:vertAlign w:val="baseline"/>
        </w:rPr>
        <w:t>= </w:t>
      </w:r>
      <w:r>
        <w:rPr>
          <w:rFonts w:ascii="Cambria"/>
          <w:i/>
          <w:w w:val="110"/>
          <w:sz w:val="20"/>
          <w:vertAlign w:val="baseline"/>
        </w:rPr>
        <w:t>q</w:t>
      </w:r>
      <w:r>
        <w:rPr>
          <w:i/>
          <w:w w:val="110"/>
          <w:sz w:val="20"/>
          <w:vertAlign w:val="subscript"/>
        </w:rPr>
        <w:t>s</w:t>
      </w:r>
      <w:r>
        <w:rPr>
          <w:w w:val="110"/>
          <w:sz w:val="20"/>
          <w:vertAlign w:val="baseline"/>
        </w:rPr>
        <w:t>, </w:t>
      </w:r>
      <w:r>
        <w:rPr>
          <w:i/>
          <w:w w:val="110"/>
          <w:sz w:val="20"/>
          <w:vertAlign w:val="baseline"/>
        </w:rPr>
        <w:t>C</w:t>
      </w:r>
      <w:r>
        <w:rPr>
          <w:i/>
          <w:w w:val="110"/>
          <w:sz w:val="20"/>
          <w:vertAlign w:val="subscript"/>
        </w:rPr>
        <w:t>p</w:t>
      </w:r>
      <w:r>
        <w:rPr>
          <w:i/>
          <w:w w:val="110"/>
          <w:sz w:val="20"/>
          <w:vertAlign w:val="baseline"/>
        </w:rPr>
        <w:t> </w:t>
      </w:r>
      <w:r>
        <w:rPr>
          <w:w w:val="110"/>
          <w:sz w:val="20"/>
          <w:vertAlign w:val="baseline"/>
        </w:rPr>
        <w:t>= </w:t>
      </w:r>
      <w:r>
        <w:rPr>
          <w:i/>
          <w:w w:val="110"/>
          <w:sz w:val="20"/>
          <w:vertAlign w:val="baseline"/>
        </w:rPr>
        <w:t>C</w:t>
      </w:r>
      <w:r>
        <w:rPr>
          <w:i/>
          <w:w w:val="110"/>
          <w:sz w:val="20"/>
          <w:vertAlign w:val="subscript"/>
        </w:rPr>
        <w:t>psolid</w:t>
      </w:r>
      <w:r>
        <w:rPr>
          <w:i/>
          <w:w w:val="110"/>
          <w:sz w:val="20"/>
          <w:vertAlign w:val="baseline"/>
        </w:rPr>
        <w:t> </w:t>
      </w:r>
      <w:r>
        <w:rPr>
          <w:w w:val="110"/>
          <w:sz w:val="20"/>
          <w:vertAlign w:val="baseline"/>
        </w:rPr>
        <w:t>and </w:t>
      </w:r>
      <w:r>
        <w:rPr>
          <w:i/>
          <w:w w:val="110"/>
          <w:sz w:val="20"/>
          <w:vertAlign w:val="baseline"/>
        </w:rPr>
        <w:t>K </w:t>
      </w:r>
      <w:r>
        <w:rPr>
          <w:w w:val="110"/>
          <w:sz w:val="20"/>
          <w:vertAlign w:val="baseline"/>
        </w:rPr>
        <w:t>=</w:t>
      </w:r>
      <w:r>
        <w:rPr>
          <w:spacing w:val="25"/>
          <w:w w:val="110"/>
          <w:sz w:val="20"/>
          <w:vertAlign w:val="baseline"/>
        </w:rPr>
        <w:t> </w:t>
      </w:r>
      <w:r>
        <w:rPr>
          <w:i/>
          <w:w w:val="110"/>
          <w:sz w:val="20"/>
          <w:vertAlign w:val="baseline"/>
        </w:rPr>
        <w:t>K</w:t>
      </w:r>
      <w:r>
        <w:rPr>
          <w:i/>
          <w:w w:val="110"/>
          <w:sz w:val="20"/>
          <w:vertAlign w:val="subscript"/>
        </w:rPr>
        <w:t>s</w:t>
      </w:r>
      <w:r>
        <w:rPr>
          <w:w w:val="110"/>
          <w:sz w:val="20"/>
          <w:vertAlign w:val="baseline"/>
        </w:rPr>
        <w:t>.</w:t>
      </w:r>
    </w:p>
    <w:p>
      <w:pPr>
        <w:pStyle w:val="ListParagraph"/>
        <w:numPr>
          <w:ilvl w:val="2"/>
          <w:numId w:val="5"/>
        </w:numPr>
        <w:tabs>
          <w:tab w:pos="621" w:val="left" w:leader="none"/>
        </w:tabs>
        <w:spacing w:line="249" w:lineRule="auto" w:before="2" w:after="0"/>
        <w:ind w:left="620" w:right="38" w:hanging="268"/>
        <w:jc w:val="both"/>
        <w:rPr>
          <w:sz w:val="20"/>
        </w:rPr>
      </w:pPr>
      <w:r>
        <w:rPr>
          <w:w w:val="110"/>
          <w:sz w:val="20"/>
        </w:rPr>
        <w:t>If </w:t>
      </w:r>
      <w:r>
        <w:rPr>
          <w:i/>
          <w:w w:val="110"/>
          <w:sz w:val="20"/>
        </w:rPr>
        <w:t>r</w:t>
      </w:r>
      <w:r>
        <w:rPr>
          <w:i/>
          <w:w w:val="110"/>
          <w:sz w:val="20"/>
          <w:vertAlign w:val="subscript"/>
        </w:rPr>
        <w:t>i</w:t>
      </w:r>
      <w:r>
        <w:rPr>
          <w:i/>
          <w:w w:val="110"/>
          <w:sz w:val="20"/>
          <w:vertAlign w:val="baseline"/>
        </w:rPr>
        <w:t> </w:t>
      </w:r>
      <w:r>
        <w:rPr>
          <w:w w:val="125"/>
          <w:sz w:val="20"/>
          <w:vertAlign w:val="baseline"/>
        </w:rPr>
        <w:t>6 </w:t>
      </w:r>
      <w:r>
        <w:rPr>
          <w:i/>
          <w:w w:val="110"/>
          <w:sz w:val="20"/>
          <w:vertAlign w:val="baseline"/>
        </w:rPr>
        <w:t>R</w:t>
      </w:r>
      <w:r>
        <w:rPr>
          <w:i/>
          <w:w w:val="110"/>
          <w:sz w:val="20"/>
          <w:vertAlign w:val="subscript"/>
        </w:rPr>
        <w:t>seg</w:t>
      </w:r>
      <w:r>
        <w:rPr>
          <w:i/>
          <w:w w:val="110"/>
          <w:sz w:val="20"/>
          <w:vertAlign w:val="baseline"/>
        </w:rPr>
        <w:t> </w:t>
      </w:r>
      <w:r>
        <w:rPr>
          <w:w w:val="125"/>
          <w:sz w:val="20"/>
          <w:vertAlign w:val="baseline"/>
        </w:rPr>
        <w:t>6 </w:t>
      </w:r>
      <w:r>
        <w:rPr>
          <w:i/>
          <w:w w:val="110"/>
          <w:sz w:val="20"/>
          <w:vertAlign w:val="baseline"/>
        </w:rPr>
        <w:t>r</w:t>
      </w:r>
      <w:r>
        <w:rPr>
          <w:i/>
          <w:w w:val="110"/>
          <w:sz w:val="20"/>
          <w:vertAlign w:val="subscript"/>
        </w:rPr>
        <w:t>e</w:t>
      </w:r>
      <w:r>
        <w:rPr>
          <w:w w:val="110"/>
          <w:sz w:val="20"/>
          <w:vertAlign w:val="baseline"/>
        </w:rPr>
        <w:t>, the segment is in the phase </w:t>
      </w:r>
      <w:r>
        <w:rPr>
          <w:spacing w:val="-3"/>
          <w:w w:val="110"/>
          <w:sz w:val="20"/>
          <w:vertAlign w:val="baseline"/>
        </w:rPr>
        <w:t>change </w:t>
      </w:r>
      <w:r>
        <w:rPr>
          <w:w w:val="110"/>
          <w:sz w:val="20"/>
          <w:vertAlign w:val="baseline"/>
        </w:rPr>
        <w:t>stage and the system of Eqs. </w:t>
      </w:r>
      <w:r>
        <w:rPr>
          <w:color w:val="000066"/>
          <w:w w:val="110"/>
          <w:sz w:val="20"/>
          <w:vertAlign w:val="baseline"/>
        </w:rPr>
        <w:t>(4) and (5) </w:t>
      </w:r>
      <w:r>
        <w:rPr>
          <w:w w:val="110"/>
          <w:sz w:val="20"/>
          <w:vertAlign w:val="baseline"/>
        </w:rPr>
        <w:t>must </w:t>
      </w:r>
      <w:r>
        <w:rPr>
          <w:spacing w:val="-6"/>
          <w:w w:val="110"/>
          <w:sz w:val="20"/>
          <w:vertAlign w:val="baseline"/>
        </w:rPr>
        <w:t>be </w:t>
      </w:r>
      <w:r>
        <w:rPr>
          <w:w w:val="110"/>
          <w:sz w:val="20"/>
          <w:vertAlign w:val="baseline"/>
        </w:rPr>
        <w:t>solved.</w:t>
      </w:r>
    </w:p>
    <w:p>
      <w:pPr>
        <w:pStyle w:val="BodyText"/>
      </w:pPr>
    </w:p>
    <w:p>
      <w:pPr>
        <w:pStyle w:val="BodyText"/>
        <w:spacing w:before="8"/>
        <w:rPr>
          <w:sz w:val="21"/>
        </w:rPr>
      </w:pPr>
    </w:p>
    <w:p>
      <w:pPr>
        <w:pStyle w:val="ListParagraph"/>
        <w:numPr>
          <w:ilvl w:val="0"/>
          <w:numId w:val="6"/>
        </w:numPr>
        <w:tabs>
          <w:tab w:pos="333" w:val="left" w:leader="none"/>
        </w:tabs>
        <w:spacing w:line="240" w:lineRule="auto" w:before="0" w:after="0"/>
        <w:ind w:left="332" w:right="0" w:hanging="221"/>
        <w:jc w:val="left"/>
        <w:rPr>
          <w:sz w:val="20"/>
        </w:rPr>
      </w:pPr>
      <w:r>
        <w:rPr>
          <w:w w:val="105"/>
          <w:sz w:val="20"/>
        </w:rPr>
        <w:t>Parameter estimation</w:t>
      </w:r>
      <w:r>
        <w:rPr>
          <w:spacing w:val="27"/>
          <w:w w:val="105"/>
          <w:sz w:val="20"/>
        </w:rPr>
        <w:t> </w:t>
      </w:r>
      <w:r>
        <w:rPr>
          <w:w w:val="105"/>
          <w:sz w:val="20"/>
        </w:rPr>
        <w:t>problem</w:t>
      </w:r>
    </w:p>
    <w:p>
      <w:pPr>
        <w:pStyle w:val="BodyText"/>
        <w:spacing w:before="7"/>
        <w:rPr>
          <w:sz w:val="21"/>
        </w:rPr>
      </w:pPr>
    </w:p>
    <w:p>
      <w:pPr>
        <w:pStyle w:val="BodyText"/>
        <w:spacing w:line="249" w:lineRule="auto"/>
        <w:ind w:left="109" w:right="39" w:firstLine="241"/>
        <w:jc w:val="both"/>
      </w:pPr>
      <w:r>
        <w:rPr>
          <w:w w:val="105"/>
        </w:rPr>
        <w:t>In this section the identiﬁcation algorithm is presented. In the ﬁrst place, the parameters to be estimated and their ranges are exposed. Secondly, the nonlinear optimization algorithm for parameter estimation is described.</w:t>
      </w:r>
    </w:p>
    <w:p>
      <w:pPr>
        <w:pStyle w:val="BodyText"/>
        <w:spacing w:line="133" w:lineRule="exact"/>
        <w:ind w:left="350"/>
        <w:jc w:val="both"/>
      </w:pPr>
      <w:r>
        <w:rPr/>
        <w:br w:type="column"/>
      </w:r>
      <w:r>
        <w:rPr>
          <w:w w:val="105"/>
        </w:rPr>
        <w:t>In this subsection, the set of parameters to be estimated</w:t>
      </w:r>
    </w:p>
    <w:p>
      <w:pPr>
        <w:pStyle w:val="BodyText"/>
        <w:spacing w:line="249" w:lineRule="auto" w:before="9"/>
        <w:ind w:left="109" w:right="304"/>
        <w:jc w:val="both"/>
      </w:pPr>
      <w:r>
        <w:rPr>
          <w:w w:val="105"/>
        </w:rPr>
        <w:t>and their ranges are discussed. As it has been stated in Sec- tion </w:t>
      </w:r>
      <w:r>
        <w:rPr>
          <w:color w:val="000066"/>
          <w:w w:val="105"/>
        </w:rPr>
        <w:t>3</w:t>
      </w:r>
      <w:r>
        <w:rPr>
          <w:w w:val="105"/>
        </w:rPr>
        <w:t>, there are four unknown parameters: hydroquinone conductivity in solid state, hydroquinone conductivity in liquid state, coeﬃcient of convection </w:t>
      </w:r>
      <w:r>
        <w:rPr>
          <w:i/>
          <w:w w:val="105"/>
        </w:rPr>
        <w:t>h </w:t>
      </w:r>
      <w:r>
        <w:rPr>
          <w:w w:val="105"/>
        </w:rPr>
        <w:t>and </w:t>
      </w:r>
      <w:r>
        <w:rPr>
          <w:i/>
          <w:w w:val="105"/>
        </w:rPr>
        <w:t>r</w:t>
      </w:r>
      <w:r>
        <w:rPr>
          <w:i/>
          <w:w w:val="105"/>
          <w:vertAlign w:val="subscript"/>
        </w:rPr>
        <w:t>m</w:t>
      </w:r>
      <w:r>
        <w:rPr>
          <w:w w:val="105"/>
          <w:vertAlign w:val="baseline"/>
        </w:rPr>
        <w:t>. The main problem is establishing their values range in order to be estimated by the optimization algorithm.</w:t>
      </w:r>
    </w:p>
    <w:p>
      <w:pPr>
        <w:pStyle w:val="BodyText"/>
        <w:spacing w:before="10"/>
      </w:pPr>
    </w:p>
    <w:p>
      <w:pPr>
        <w:pStyle w:val="ListParagraph"/>
        <w:numPr>
          <w:ilvl w:val="2"/>
          <w:numId w:val="3"/>
        </w:numPr>
        <w:tabs>
          <w:tab w:pos="640" w:val="left" w:leader="none"/>
        </w:tabs>
        <w:spacing w:line="240" w:lineRule="auto" w:before="0" w:after="0"/>
        <w:ind w:left="639" w:right="0" w:hanging="530"/>
        <w:jc w:val="both"/>
        <w:rPr>
          <w:i/>
          <w:sz w:val="20"/>
        </w:rPr>
      </w:pPr>
      <w:r>
        <w:rPr>
          <w:i/>
          <w:sz w:val="20"/>
        </w:rPr>
        <w:t>Conductivity</w:t>
      </w:r>
      <w:r>
        <w:rPr>
          <w:i/>
          <w:spacing w:val="15"/>
          <w:sz w:val="20"/>
        </w:rPr>
        <w:t> </w:t>
      </w:r>
      <w:r>
        <w:rPr>
          <w:i/>
          <w:sz w:val="20"/>
        </w:rPr>
        <w:t>coeﬃcient</w:t>
      </w:r>
    </w:p>
    <w:p>
      <w:pPr>
        <w:pStyle w:val="BodyText"/>
        <w:spacing w:line="249" w:lineRule="auto" w:before="10"/>
        <w:ind w:left="109" w:right="304" w:firstLine="240"/>
        <w:jc w:val="both"/>
      </w:pPr>
      <w:r>
        <w:rPr>
          <w:w w:val="110"/>
        </w:rPr>
        <w:t>The</w:t>
      </w:r>
      <w:r>
        <w:rPr>
          <w:spacing w:val="-10"/>
          <w:w w:val="110"/>
        </w:rPr>
        <w:t> </w:t>
      </w:r>
      <w:r>
        <w:rPr>
          <w:w w:val="110"/>
        </w:rPr>
        <w:t>energy</w:t>
      </w:r>
      <w:r>
        <w:rPr>
          <w:spacing w:val="-9"/>
          <w:w w:val="110"/>
        </w:rPr>
        <w:t> </w:t>
      </w:r>
      <w:r>
        <w:rPr>
          <w:w w:val="110"/>
        </w:rPr>
        <w:t>ﬂow</w:t>
      </w:r>
      <w:r>
        <w:rPr>
          <w:spacing w:val="-10"/>
          <w:w w:val="110"/>
        </w:rPr>
        <w:t> </w:t>
      </w:r>
      <w:r>
        <w:rPr>
          <w:w w:val="110"/>
        </w:rPr>
        <w:t>by</w:t>
      </w:r>
      <w:r>
        <w:rPr>
          <w:spacing w:val="-11"/>
          <w:w w:val="110"/>
        </w:rPr>
        <w:t> </w:t>
      </w:r>
      <w:r>
        <w:rPr>
          <w:w w:val="110"/>
        </w:rPr>
        <w:t>conduction</w:t>
      </w:r>
      <w:r>
        <w:rPr>
          <w:spacing w:val="-10"/>
          <w:w w:val="110"/>
        </w:rPr>
        <w:t> </w:t>
      </w:r>
      <w:r>
        <w:rPr>
          <w:w w:val="110"/>
        </w:rPr>
        <w:t>heat</w:t>
      </w:r>
      <w:r>
        <w:rPr>
          <w:spacing w:val="-10"/>
          <w:w w:val="110"/>
        </w:rPr>
        <w:t> </w:t>
      </w:r>
      <w:r>
        <w:rPr>
          <w:w w:val="110"/>
        </w:rPr>
        <w:t>transference</w:t>
      </w:r>
      <w:r>
        <w:rPr>
          <w:spacing w:val="-11"/>
          <w:w w:val="110"/>
        </w:rPr>
        <w:t> </w:t>
      </w:r>
      <w:r>
        <w:rPr>
          <w:w w:val="110"/>
        </w:rPr>
        <w:t>of</w:t>
      </w:r>
      <w:r>
        <w:rPr>
          <w:spacing w:val="-10"/>
          <w:w w:val="110"/>
        </w:rPr>
        <w:t> </w:t>
      </w:r>
      <w:r>
        <w:rPr>
          <w:w w:val="110"/>
        </w:rPr>
        <w:t>the hydroquinone is modulated by this coeﬃcient. Actually, there are two diﬀerent coeﬃcients one for the solid </w:t>
      </w:r>
      <w:r>
        <w:rPr>
          <w:spacing w:val="-3"/>
          <w:w w:val="110"/>
        </w:rPr>
        <w:t>state </w:t>
      </w:r>
      <w:r>
        <w:rPr>
          <w:w w:val="110"/>
        </w:rPr>
        <w:t>and another for liquid state, which may be diﬀerent. As</w:t>
      </w:r>
      <w:r>
        <w:rPr>
          <w:spacing w:val="-25"/>
          <w:w w:val="110"/>
        </w:rPr>
        <w:t> </w:t>
      </w:r>
      <w:r>
        <w:rPr>
          <w:w w:val="110"/>
        </w:rPr>
        <w:t>it is described in (</w:t>
      </w:r>
      <w:r>
        <w:rPr>
          <w:color w:val="000066"/>
          <w:w w:val="110"/>
        </w:rPr>
        <w:t>Velrag et al., 1999</w:t>
      </w:r>
      <w:r>
        <w:rPr>
          <w:w w:val="110"/>
        </w:rPr>
        <w:t>), most of the phase change</w:t>
      </w:r>
      <w:r>
        <w:rPr>
          <w:spacing w:val="-26"/>
          <w:w w:val="110"/>
        </w:rPr>
        <w:t> </w:t>
      </w:r>
      <w:r>
        <w:rPr>
          <w:w w:val="110"/>
        </w:rPr>
        <w:t>materials</w:t>
      </w:r>
      <w:r>
        <w:rPr>
          <w:spacing w:val="-27"/>
          <w:w w:val="110"/>
        </w:rPr>
        <w:t> </w:t>
      </w:r>
      <w:r>
        <w:rPr>
          <w:w w:val="110"/>
        </w:rPr>
        <w:t>have</w:t>
      </w:r>
      <w:r>
        <w:rPr>
          <w:spacing w:val="-26"/>
          <w:w w:val="110"/>
        </w:rPr>
        <w:t> </w:t>
      </w:r>
      <w:r>
        <w:rPr>
          <w:w w:val="110"/>
        </w:rPr>
        <w:t>a</w:t>
      </w:r>
      <w:r>
        <w:rPr>
          <w:spacing w:val="-27"/>
          <w:w w:val="110"/>
        </w:rPr>
        <w:t> </w:t>
      </w:r>
      <w:r>
        <w:rPr>
          <w:w w:val="110"/>
        </w:rPr>
        <w:t>low</w:t>
      </w:r>
      <w:r>
        <w:rPr>
          <w:spacing w:val="-25"/>
          <w:w w:val="110"/>
        </w:rPr>
        <w:t> </w:t>
      </w:r>
      <w:r>
        <w:rPr>
          <w:w w:val="110"/>
        </w:rPr>
        <w:t>thermal</w:t>
      </w:r>
      <w:r>
        <w:rPr>
          <w:spacing w:val="-26"/>
          <w:w w:val="110"/>
        </w:rPr>
        <w:t> </w:t>
      </w:r>
      <w:r>
        <w:rPr>
          <w:w w:val="110"/>
        </w:rPr>
        <w:t>conductivity</w:t>
      </w:r>
      <w:r>
        <w:rPr>
          <w:spacing w:val="-26"/>
          <w:w w:val="110"/>
        </w:rPr>
        <w:t> </w:t>
      </w:r>
      <w:r>
        <w:rPr>
          <w:w w:val="110"/>
        </w:rPr>
        <w:t>and</w:t>
      </w:r>
      <w:r>
        <w:rPr>
          <w:spacing w:val="-26"/>
          <w:w w:val="110"/>
        </w:rPr>
        <w:t> </w:t>
      </w:r>
      <w:r>
        <w:rPr>
          <w:spacing w:val="-3"/>
          <w:w w:val="110"/>
        </w:rPr>
        <w:t>tech- </w:t>
      </w:r>
      <w:r>
        <w:rPr>
          <w:w w:val="110"/>
        </w:rPr>
        <w:t>niques of heat transfer enhancement are required in </w:t>
      </w:r>
      <w:r>
        <w:rPr>
          <w:spacing w:val="-4"/>
          <w:w w:val="110"/>
        </w:rPr>
        <w:t>some </w:t>
      </w:r>
      <w:r>
        <w:rPr>
          <w:w w:val="110"/>
        </w:rPr>
        <w:t>cases. Because of this fact, the searching ranges for </w:t>
      </w:r>
      <w:r>
        <w:rPr>
          <w:spacing w:val="-3"/>
          <w:w w:val="110"/>
        </w:rPr>
        <w:t>both </w:t>
      </w:r>
      <w:r>
        <w:rPr>
          <w:w w:val="110"/>
        </w:rPr>
        <w:t>coeﬃcients</w:t>
      </w:r>
      <w:r>
        <w:rPr>
          <w:spacing w:val="3"/>
          <w:w w:val="110"/>
        </w:rPr>
        <w:t> </w:t>
      </w:r>
      <w:r>
        <w:rPr>
          <w:w w:val="110"/>
        </w:rPr>
        <w:t>are</w:t>
      </w:r>
      <w:r>
        <w:rPr>
          <w:spacing w:val="4"/>
          <w:w w:val="110"/>
        </w:rPr>
        <w:t> </w:t>
      </w:r>
      <w:r>
        <w:rPr>
          <w:w w:val="110"/>
        </w:rPr>
        <w:t>0</w:t>
      </w:r>
      <w:r>
        <w:rPr>
          <w:spacing w:val="-10"/>
          <w:w w:val="110"/>
        </w:rPr>
        <w:t> </w:t>
      </w:r>
      <w:r>
        <w:rPr>
          <w:w w:val="125"/>
        </w:rPr>
        <w:t>6</w:t>
      </w:r>
      <w:r>
        <w:rPr>
          <w:spacing w:val="-18"/>
          <w:w w:val="125"/>
        </w:rPr>
        <w:t> </w:t>
      </w:r>
      <w:r>
        <w:rPr>
          <w:i/>
          <w:w w:val="110"/>
        </w:rPr>
        <w:t>K</w:t>
      </w:r>
      <w:r>
        <w:rPr>
          <w:i/>
          <w:w w:val="110"/>
          <w:vertAlign w:val="subscript"/>
        </w:rPr>
        <w:t>s</w:t>
      </w:r>
      <w:r>
        <w:rPr>
          <w:i/>
          <w:spacing w:val="-11"/>
          <w:w w:val="110"/>
          <w:vertAlign w:val="baseline"/>
        </w:rPr>
        <w:t> </w:t>
      </w:r>
      <w:r>
        <w:rPr>
          <w:w w:val="125"/>
          <w:vertAlign w:val="baseline"/>
        </w:rPr>
        <w:t>6</w:t>
      </w:r>
      <w:r>
        <w:rPr>
          <w:spacing w:val="-18"/>
          <w:w w:val="125"/>
          <w:vertAlign w:val="baseline"/>
        </w:rPr>
        <w:t> </w:t>
      </w:r>
      <w:r>
        <w:rPr>
          <w:w w:val="110"/>
          <w:vertAlign w:val="baseline"/>
        </w:rPr>
        <w:t>1.2</w:t>
      </w:r>
      <w:r>
        <w:rPr>
          <w:spacing w:val="4"/>
          <w:w w:val="110"/>
          <w:vertAlign w:val="baseline"/>
        </w:rPr>
        <w:t> </w:t>
      </w:r>
      <w:r>
        <w:rPr>
          <w:w w:val="110"/>
          <w:vertAlign w:val="baseline"/>
        </w:rPr>
        <w:t>and</w:t>
      </w:r>
      <w:r>
        <w:rPr>
          <w:spacing w:val="5"/>
          <w:w w:val="110"/>
          <w:vertAlign w:val="baseline"/>
        </w:rPr>
        <w:t> </w:t>
      </w:r>
      <w:r>
        <w:rPr>
          <w:w w:val="110"/>
          <w:vertAlign w:val="baseline"/>
        </w:rPr>
        <w:t>0</w:t>
      </w:r>
      <w:r>
        <w:rPr>
          <w:spacing w:val="-11"/>
          <w:w w:val="110"/>
          <w:vertAlign w:val="baseline"/>
        </w:rPr>
        <w:t> </w:t>
      </w:r>
      <w:r>
        <w:rPr>
          <w:w w:val="125"/>
          <w:vertAlign w:val="baseline"/>
        </w:rPr>
        <w:t>6</w:t>
      </w:r>
      <w:r>
        <w:rPr>
          <w:spacing w:val="-18"/>
          <w:w w:val="125"/>
          <w:vertAlign w:val="baseline"/>
        </w:rPr>
        <w:t> </w:t>
      </w:r>
      <w:r>
        <w:rPr>
          <w:i/>
          <w:w w:val="110"/>
          <w:vertAlign w:val="baseline"/>
        </w:rPr>
        <w:t>K</w:t>
      </w:r>
      <w:r>
        <w:rPr>
          <w:i/>
          <w:w w:val="110"/>
          <w:vertAlign w:val="subscript"/>
        </w:rPr>
        <w:t>l</w:t>
      </w:r>
      <w:r>
        <w:rPr>
          <w:i/>
          <w:spacing w:val="-11"/>
          <w:w w:val="110"/>
          <w:vertAlign w:val="baseline"/>
        </w:rPr>
        <w:t> </w:t>
      </w:r>
      <w:r>
        <w:rPr>
          <w:w w:val="125"/>
          <w:vertAlign w:val="baseline"/>
        </w:rPr>
        <w:t>6</w:t>
      </w:r>
      <w:r>
        <w:rPr>
          <w:spacing w:val="-19"/>
          <w:w w:val="125"/>
          <w:vertAlign w:val="baseline"/>
        </w:rPr>
        <w:t> </w:t>
      </w:r>
      <w:r>
        <w:rPr>
          <w:w w:val="110"/>
          <w:vertAlign w:val="baseline"/>
        </w:rPr>
        <w:t>1.2</w:t>
      </w:r>
      <w:r>
        <w:rPr>
          <w:spacing w:val="-10"/>
          <w:w w:val="110"/>
          <w:vertAlign w:val="baseline"/>
        </w:rPr>
        <w:t> </w:t>
      </w:r>
      <w:r>
        <w:rPr>
          <w:w w:val="110"/>
          <w:vertAlign w:val="baseline"/>
        </w:rPr>
        <w:t>W</w:t>
      </w:r>
      <w:r>
        <w:rPr>
          <w:spacing w:val="-11"/>
          <w:w w:val="110"/>
          <w:vertAlign w:val="baseline"/>
        </w:rPr>
        <w:t> </w:t>
      </w:r>
      <w:r>
        <w:rPr>
          <w:w w:val="110"/>
          <w:vertAlign w:val="baseline"/>
        </w:rPr>
        <w:t>m</w:t>
      </w:r>
      <w:r>
        <w:rPr>
          <w:rFonts w:ascii="Arial" w:hAnsi="Arial"/>
          <w:w w:val="110"/>
          <w:vertAlign w:val="superscript"/>
        </w:rPr>
        <w:t>—</w:t>
      </w:r>
      <w:r>
        <w:rPr>
          <w:w w:val="110"/>
          <w:vertAlign w:val="superscript"/>
        </w:rPr>
        <w:t>1</w:t>
      </w:r>
      <w:r>
        <w:rPr>
          <w:spacing w:val="-12"/>
          <w:w w:val="110"/>
          <w:vertAlign w:val="baseline"/>
        </w:rPr>
        <w:t> </w:t>
      </w:r>
      <w:r>
        <w:rPr>
          <w:w w:val="110"/>
          <w:vertAlign w:val="baseline"/>
        </w:rPr>
        <w:t>K</w:t>
      </w:r>
      <w:r>
        <w:rPr>
          <w:rFonts w:ascii="Arial" w:hAnsi="Arial"/>
          <w:w w:val="110"/>
          <w:vertAlign w:val="superscript"/>
        </w:rPr>
        <w:t>—</w:t>
      </w:r>
      <w:r>
        <w:rPr>
          <w:w w:val="110"/>
          <w:vertAlign w:val="superscript"/>
        </w:rPr>
        <w:t>1</w:t>
      </w:r>
      <w:r>
        <w:rPr>
          <w:w w:val="110"/>
          <w:vertAlign w:val="baseline"/>
        </w:rPr>
        <w:t>.</w:t>
      </w:r>
    </w:p>
    <w:p>
      <w:pPr>
        <w:pStyle w:val="ListParagraph"/>
        <w:numPr>
          <w:ilvl w:val="2"/>
          <w:numId w:val="3"/>
        </w:numPr>
        <w:tabs>
          <w:tab w:pos="640" w:val="left" w:leader="none"/>
        </w:tabs>
        <w:spacing w:line="240" w:lineRule="auto" w:before="239" w:after="0"/>
        <w:ind w:left="639" w:right="0" w:hanging="530"/>
        <w:jc w:val="both"/>
        <w:rPr>
          <w:i/>
          <w:sz w:val="20"/>
        </w:rPr>
      </w:pPr>
      <w:r>
        <w:rPr>
          <w:i/>
          <w:sz w:val="20"/>
        </w:rPr>
        <w:t>Convection</w:t>
      </w:r>
      <w:r>
        <w:rPr>
          <w:i/>
          <w:spacing w:val="17"/>
          <w:sz w:val="20"/>
        </w:rPr>
        <w:t> </w:t>
      </w:r>
      <w:r>
        <w:rPr>
          <w:i/>
          <w:sz w:val="20"/>
        </w:rPr>
        <w:t>coeﬃcient</w:t>
      </w:r>
    </w:p>
    <w:p>
      <w:pPr>
        <w:pStyle w:val="BodyText"/>
        <w:spacing w:line="249" w:lineRule="auto" w:before="10"/>
        <w:ind w:left="109" w:right="304" w:firstLine="240"/>
        <w:jc w:val="both"/>
      </w:pPr>
      <w:r>
        <w:rPr>
          <w:w w:val="105"/>
        </w:rPr>
        <w:t>In general, the detailed modeling of convection </w:t>
      </w:r>
      <w:r>
        <w:rPr>
          <w:spacing w:val="-3"/>
          <w:w w:val="105"/>
        </w:rPr>
        <w:t>pro- </w:t>
      </w:r>
      <w:r>
        <w:rPr>
          <w:w w:val="105"/>
        </w:rPr>
        <w:t>cesses is a diﬃcult task because there are many factors </w:t>
      </w:r>
      <w:r>
        <w:rPr>
          <w:spacing w:val="-3"/>
          <w:w w:val="105"/>
        </w:rPr>
        <w:t>that </w:t>
      </w:r>
      <w:r>
        <w:rPr>
          <w:w w:val="105"/>
        </w:rPr>
        <w:t>may inﬂuence in heat transfer processes. In PCM based storage systems, this coeﬃcient usually takes a value </w:t>
      </w:r>
      <w:r>
        <w:rPr>
          <w:spacing w:val="-3"/>
          <w:w w:val="105"/>
        </w:rPr>
        <w:t>much </w:t>
      </w:r>
      <w:r>
        <w:rPr>
          <w:w w:val="105"/>
        </w:rPr>
        <w:t>higher than the conductivity coeﬃcient. Although </w:t>
      </w:r>
      <w:r>
        <w:rPr>
          <w:i/>
          <w:spacing w:val="-13"/>
          <w:w w:val="105"/>
        </w:rPr>
        <w:t>h </w:t>
      </w:r>
      <w:r>
        <w:rPr>
          <w:w w:val="105"/>
        </w:rPr>
        <w:t>depends  on the oil  ﬂow and the temperature,  in this </w:t>
      </w:r>
      <w:r>
        <w:rPr>
          <w:spacing w:val="-3"/>
          <w:w w:val="105"/>
        </w:rPr>
        <w:t>case  </w:t>
      </w:r>
      <w:r>
        <w:rPr>
          <w:w w:val="105"/>
        </w:rPr>
        <w:t>a constant value is searched. This assumption is based </w:t>
      </w:r>
      <w:r>
        <w:rPr>
          <w:spacing w:val="-6"/>
          <w:w w:val="105"/>
        </w:rPr>
        <w:t>on </w:t>
      </w:r>
      <w:r>
        <w:rPr>
          <w:w w:val="105"/>
        </w:rPr>
        <w:t>two</w:t>
      </w:r>
      <w:r>
        <w:rPr>
          <w:spacing w:val="14"/>
          <w:w w:val="105"/>
        </w:rPr>
        <w:t> </w:t>
      </w:r>
      <w:r>
        <w:rPr>
          <w:w w:val="105"/>
        </w:rPr>
        <w:t>facts:</w:t>
      </w:r>
    </w:p>
    <w:p>
      <w:pPr>
        <w:pStyle w:val="BodyText"/>
        <w:spacing w:before="10"/>
      </w:pPr>
    </w:p>
    <w:p>
      <w:pPr>
        <w:pStyle w:val="BodyText"/>
        <w:spacing w:line="249" w:lineRule="auto"/>
        <w:ind w:left="348" w:right="304"/>
      </w:pPr>
      <w:r>
        <w:rPr/>
        <w:pict>
          <v:shape style="position:absolute;margin-left:304.67453pt;margin-top:13.630436pt;width:5pt;height:17.25pt;mso-position-horizontal-relative:page;mso-position-vertical-relative:paragraph;z-index:251727872"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pict>
          <v:shape style="position:absolute;margin-left:304.67453pt;margin-top:1.658294pt;width:5pt;height:17.25pt;mso-position-horizontal-relative:page;mso-position-vertical-relative:paragraph;z-index:251728896" type="#_x0000_t202" filled="false" stroked="false">
            <v:textbox inset="0,0,0,0">
              <w:txbxContent>
                <w:p>
                  <w:pPr>
                    <w:pStyle w:val="BodyText"/>
                    <w:spacing w:line="196" w:lineRule="exact"/>
                    <w:rPr>
                      <w:rFonts w:ascii="Arial" w:hAnsi="Arial"/>
                    </w:rPr>
                  </w:pPr>
                  <w:r>
                    <w:rPr>
                      <w:rFonts w:ascii="Arial" w:hAnsi="Arial"/>
                      <w:w w:val="82"/>
                    </w:rPr>
                    <w:t>●</w:t>
                  </w:r>
                </w:p>
              </w:txbxContent>
            </v:textbox>
            <w10:wrap type="none"/>
          </v:shape>
        </w:pict>
      </w:r>
      <w:r>
        <w:rPr>
          <w:w w:val="105"/>
        </w:rPr>
        <w:t>The water  ﬂow variation in an operation day is low.  The</w:t>
      </w:r>
      <w:r>
        <w:rPr>
          <w:spacing w:val="-8"/>
          <w:w w:val="105"/>
        </w:rPr>
        <w:t> </w:t>
      </w:r>
      <w:r>
        <w:rPr>
          <w:w w:val="105"/>
        </w:rPr>
        <w:t>inﬂuence</w:t>
      </w:r>
      <w:r>
        <w:rPr>
          <w:spacing w:val="-6"/>
          <w:w w:val="105"/>
        </w:rPr>
        <w:t> </w:t>
      </w:r>
      <w:r>
        <w:rPr>
          <w:w w:val="105"/>
        </w:rPr>
        <w:t>of</w:t>
      </w:r>
      <w:r>
        <w:rPr>
          <w:spacing w:val="-6"/>
          <w:w w:val="105"/>
        </w:rPr>
        <w:t> </w:t>
      </w:r>
      <w:r>
        <w:rPr>
          <w:w w:val="105"/>
        </w:rPr>
        <w:t>the</w:t>
      </w:r>
      <w:r>
        <w:rPr>
          <w:spacing w:val="-6"/>
          <w:w w:val="105"/>
        </w:rPr>
        <w:t> </w:t>
      </w:r>
      <w:r>
        <w:rPr>
          <w:i/>
          <w:w w:val="105"/>
        </w:rPr>
        <w:t>h</w:t>
      </w:r>
      <w:r>
        <w:rPr>
          <w:i/>
          <w:spacing w:val="-7"/>
          <w:w w:val="105"/>
        </w:rPr>
        <w:t> </w:t>
      </w:r>
      <w:r>
        <w:rPr>
          <w:w w:val="105"/>
        </w:rPr>
        <w:t>coeﬃcient</w:t>
      </w:r>
      <w:r>
        <w:rPr>
          <w:spacing w:val="-6"/>
          <w:w w:val="105"/>
        </w:rPr>
        <w:t> </w:t>
      </w:r>
      <w:r>
        <w:rPr>
          <w:w w:val="105"/>
        </w:rPr>
        <w:t>in</w:t>
      </w:r>
      <w:r>
        <w:rPr>
          <w:spacing w:val="-7"/>
          <w:w w:val="105"/>
        </w:rPr>
        <w:t> </w:t>
      </w:r>
      <w:r>
        <w:rPr>
          <w:w w:val="105"/>
        </w:rPr>
        <w:t>the</w:t>
      </w:r>
      <w:r>
        <w:rPr>
          <w:spacing w:val="-7"/>
          <w:w w:val="105"/>
        </w:rPr>
        <w:t> </w:t>
      </w:r>
      <w:r>
        <w:rPr>
          <w:w w:val="105"/>
        </w:rPr>
        <w:t>PCM</w:t>
      </w:r>
      <w:r>
        <w:rPr>
          <w:spacing w:val="-5"/>
          <w:w w:val="105"/>
        </w:rPr>
        <w:t> </w:t>
      </w:r>
      <w:r>
        <w:rPr>
          <w:w w:val="105"/>
        </w:rPr>
        <w:t>dynamics</w:t>
      </w:r>
      <w:r>
        <w:rPr>
          <w:spacing w:val="-7"/>
          <w:w w:val="105"/>
        </w:rPr>
        <w:t> </w:t>
      </w:r>
      <w:r>
        <w:rPr>
          <w:w w:val="105"/>
        </w:rPr>
        <w:t>is much lower than the conductivity coeﬃcients, because its value is much higher. The thermal resistance due </w:t>
      </w:r>
      <w:r>
        <w:rPr>
          <w:spacing w:val="-6"/>
          <w:w w:val="105"/>
        </w:rPr>
        <w:t>to </w:t>
      </w:r>
      <w:r>
        <w:rPr>
          <w:w w:val="105"/>
        </w:rPr>
        <w:t>the convection heat transmission is much lower  </w:t>
      </w:r>
      <w:r>
        <w:rPr>
          <w:spacing w:val="-3"/>
          <w:w w:val="105"/>
        </w:rPr>
        <w:t>than </w:t>
      </w:r>
      <w:r>
        <w:rPr>
          <w:w w:val="105"/>
        </w:rPr>
        <w:t>that</w:t>
      </w:r>
      <w:r>
        <w:rPr>
          <w:spacing w:val="25"/>
          <w:w w:val="105"/>
        </w:rPr>
        <w:t> </w:t>
      </w:r>
      <w:r>
        <w:rPr>
          <w:w w:val="105"/>
        </w:rPr>
        <w:t>is</w:t>
      </w:r>
      <w:r>
        <w:rPr>
          <w:spacing w:val="25"/>
          <w:w w:val="105"/>
        </w:rPr>
        <w:t> </w:t>
      </w:r>
      <w:r>
        <w:rPr>
          <w:w w:val="105"/>
        </w:rPr>
        <w:t>produced</w:t>
      </w:r>
      <w:r>
        <w:rPr>
          <w:spacing w:val="24"/>
          <w:w w:val="105"/>
        </w:rPr>
        <w:t> </w:t>
      </w:r>
      <w:r>
        <w:rPr>
          <w:w w:val="105"/>
        </w:rPr>
        <w:t>by</w:t>
      </w:r>
      <w:r>
        <w:rPr>
          <w:spacing w:val="26"/>
          <w:w w:val="105"/>
        </w:rPr>
        <w:t> </w:t>
      </w:r>
      <w:r>
        <w:rPr>
          <w:w w:val="105"/>
        </w:rPr>
        <w:t>the</w:t>
      </w:r>
      <w:r>
        <w:rPr>
          <w:spacing w:val="25"/>
          <w:w w:val="105"/>
        </w:rPr>
        <w:t> </w:t>
      </w:r>
      <w:r>
        <w:rPr>
          <w:w w:val="105"/>
        </w:rPr>
        <w:t>conduction</w:t>
      </w:r>
      <w:r>
        <w:rPr>
          <w:spacing w:val="26"/>
          <w:w w:val="105"/>
        </w:rPr>
        <w:t> </w:t>
      </w:r>
      <w:r>
        <w:rPr>
          <w:w w:val="105"/>
        </w:rPr>
        <w:t>heat</w:t>
      </w:r>
      <w:r>
        <w:rPr>
          <w:spacing w:val="25"/>
          <w:w w:val="105"/>
        </w:rPr>
        <w:t> </w:t>
      </w:r>
      <w:r>
        <w:rPr>
          <w:w w:val="105"/>
        </w:rPr>
        <w:t>transmission.</w:t>
      </w:r>
    </w:p>
    <w:p>
      <w:pPr>
        <w:pStyle w:val="BodyText"/>
        <w:spacing w:before="10"/>
      </w:pPr>
    </w:p>
    <w:p>
      <w:pPr>
        <w:pStyle w:val="BodyText"/>
        <w:tabs>
          <w:tab w:pos="807" w:val="left" w:leader="none"/>
          <w:tab w:pos="1385" w:val="left" w:leader="none"/>
          <w:tab w:pos="2194" w:val="left" w:leader="none"/>
          <w:tab w:pos="2564" w:val="left" w:leader="none"/>
          <w:tab w:pos="3637" w:val="left" w:leader="none"/>
          <w:tab w:pos="4382" w:val="left" w:leader="none"/>
          <w:tab w:pos="4828" w:val="left" w:leader="none"/>
        </w:tabs>
        <w:ind w:left="350"/>
      </w:pPr>
      <w:r>
        <w:rPr>
          <w:w w:val="110"/>
        </w:rPr>
        <w:t>In</w:t>
        <w:tab/>
        <w:t>this</w:t>
        <w:tab/>
        <w:t>paper,</w:t>
        <w:tab/>
        <w:t>a</w:t>
        <w:tab/>
        <w:t>searching</w:t>
        <w:tab/>
        <w:t>range</w:t>
        <w:tab/>
        <w:t>of</w:t>
        <w:tab/>
        <w:t>0</w:t>
      </w:r>
      <w:r>
        <w:rPr>
          <w:spacing w:val="-3"/>
          <w:w w:val="110"/>
        </w:rPr>
        <w:t> </w:t>
      </w:r>
      <w:r>
        <w:rPr>
          <w:w w:val="125"/>
        </w:rPr>
        <w:t>6</w:t>
      </w:r>
    </w:p>
    <w:p>
      <w:pPr>
        <w:pStyle w:val="BodyText"/>
        <w:spacing w:before="9"/>
        <w:ind w:left="109"/>
        <w:jc w:val="both"/>
      </w:pPr>
      <w:r>
        <w:rPr>
          <w:i/>
          <w:w w:val="110"/>
        </w:rPr>
        <w:t>h </w:t>
      </w:r>
      <w:r>
        <w:rPr>
          <w:w w:val="125"/>
        </w:rPr>
        <w:t>6 </w:t>
      </w:r>
      <w:r>
        <w:rPr>
          <w:w w:val="110"/>
        </w:rPr>
        <w:t>1400 W m</w:t>
      </w:r>
      <w:r>
        <w:rPr>
          <w:rFonts w:ascii="Arial" w:hAnsi="Arial"/>
          <w:w w:val="110"/>
          <w:vertAlign w:val="superscript"/>
        </w:rPr>
        <w:t>—</w:t>
      </w:r>
      <w:r>
        <w:rPr>
          <w:w w:val="110"/>
          <w:vertAlign w:val="superscript"/>
        </w:rPr>
        <w:t>2</w:t>
      </w:r>
      <w:r>
        <w:rPr>
          <w:w w:val="110"/>
          <w:vertAlign w:val="baseline"/>
        </w:rPr>
        <w:t> K</w:t>
      </w:r>
      <w:r>
        <w:rPr>
          <w:rFonts w:ascii="Arial" w:hAnsi="Arial"/>
          <w:w w:val="110"/>
          <w:vertAlign w:val="superscript"/>
        </w:rPr>
        <w:t>—</w:t>
      </w:r>
      <w:r>
        <w:rPr>
          <w:w w:val="110"/>
          <w:vertAlign w:val="superscript"/>
        </w:rPr>
        <w:t>1</w:t>
      </w:r>
      <w:r>
        <w:rPr>
          <w:w w:val="110"/>
          <w:vertAlign w:val="baseline"/>
        </w:rPr>
        <w:t> is considered.</w:t>
      </w:r>
    </w:p>
    <w:p>
      <w:pPr>
        <w:pStyle w:val="ListParagraph"/>
        <w:numPr>
          <w:ilvl w:val="2"/>
          <w:numId w:val="3"/>
        </w:numPr>
        <w:tabs>
          <w:tab w:pos="640" w:val="left" w:leader="none"/>
        </w:tabs>
        <w:spacing w:line="240" w:lineRule="auto" w:before="248" w:after="0"/>
        <w:ind w:left="639" w:right="0" w:hanging="530"/>
        <w:jc w:val="both"/>
        <w:rPr>
          <w:i/>
          <w:sz w:val="20"/>
        </w:rPr>
      </w:pPr>
      <w:r>
        <w:rPr>
          <w:i/>
          <w:w w:val="105"/>
          <w:sz w:val="20"/>
        </w:rPr>
        <w:t>Separation radius</w:t>
      </w:r>
      <w:r>
        <w:rPr>
          <w:i/>
          <w:spacing w:val="27"/>
          <w:w w:val="105"/>
          <w:sz w:val="20"/>
        </w:rPr>
        <w:t> </w:t>
      </w:r>
      <w:r>
        <w:rPr>
          <w:i/>
          <w:w w:val="105"/>
          <w:sz w:val="20"/>
        </w:rPr>
        <w:t>r</w:t>
      </w:r>
      <w:r>
        <w:rPr>
          <w:i/>
          <w:w w:val="105"/>
          <w:sz w:val="20"/>
          <w:vertAlign w:val="subscript"/>
        </w:rPr>
        <w:t>m</w:t>
      </w:r>
    </w:p>
    <w:p>
      <w:pPr>
        <w:pStyle w:val="BodyText"/>
        <w:spacing w:line="249" w:lineRule="auto" w:before="9"/>
        <w:ind w:left="109" w:right="304" w:firstLine="240"/>
        <w:jc w:val="both"/>
      </w:pPr>
      <w:r>
        <w:rPr>
          <w:w w:val="110"/>
        </w:rPr>
        <w:t>This parameter separates the two considered zones which are used in the sensible heat transfer equations. In this</w:t>
      </w:r>
      <w:r>
        <w:rPr>
          <w:spacing w:val="-6"/>
          <w:w w:val="110"/>
        </w:rPr>
        <w:t> </w:t>
      </w:r>
      <w:r>
        <w:rPr>
          <w:w w:val="110"/>
        </w:rPr>
        <w:t>case,</w:t>
      </w:r>
      <w:r>
        <w:rPr>
          <w:spacing w:val="-5"/>
          <w:w w:val="110"/>
        </w:rPr>
        <w:t> </w:t>
      </w:r>
      <w:r>
        <w:rPr>
          <w:w w:val="110"/>
        </w:rPr>
        <w:t>the</w:t>
      </w:r>
      <w:r>
        <w:rPr>
          <w:spacing w:val="-5"/>
          <w:w w:val="110"/>
        </w:rPr>
        <w:t> </w:t>
      </w:r>
      <w:r>
        <w:rPr>
          <w:w w:val="110"/>
        </w:rPr>
        <w:t>establishing</w:t>
      </w:r>
      <w:r>
        <w:rPr>
          <w:spacing w:val="-5"/>
          <w:w w:val="110"/>
        </w:rPr>
        <w:t> </w:t>
      </w:r>
      <w:r>
        <w:rPr>
          <w:w w:val="110"/>
        </w:rPr>
        <w:t>of</w:t>
      </w:r>
      <w:r>
        <w:rPr>
          <w:spacing w:val="-6"/>
          <w:w w:val="110"/>
        </w:rPr>
        <w:t> </w:t>
      </w:r>
      <w:r>
        <w:rPr>
          <w:w w:val="110"/>
        </w:rPr>
        <w:t>the</w:t>
      </w:r>
      <w:r>
        <w:rPr>
          <w:spacing w:val="-5"/>
          <w:w w:val="110"/>
        </w:rPr>
        <w:t> </w:t>
      </w:r>
      <w:r>
        <w:rPr>
          <w:w w:val="110"/>
        </w:rPr>
        <w:t>searching</w:t>
      </w:r>
      <w:r>
        <w:rPr>
          <w:spacing w:val="-6"/>
          <w:w w:val="110"/>
        </w:rPr>
        <w:t> </w:t>
      </w:r>
      <w:r>
        <w:rPr>
          <w:w w:val="110"/>
        </w:rPr>
        <w:t>range</w:t>
      </w:r>
      <w:r>
        <w:rPr>
          <w:spacing w:val="-6"/>
          <w:w w:val="110"/>
        </w:rPr>
        <w:t> </w:t>
      </w:r>
      <w:r>
        <w:rPr>
          <w:w w:val="110"/>
        </w:rPr>
        <w:t>is</w:t>
      </w:r>
      <w:r>
        <w:rPr>
          <w:spacing w:val="-5"/>
          <w:w w:val="110"/>
        </w:rPr>
        <w:t> </w:t>
      </w:r>
      <w:r>
        <w:rPr>
          <w:w w:val="110"/>
        </w:rPr>
        <w:t>easier, because</w:t>
      </w:r>
      <w:r>
        <w:rPr>
          <w:spacing w:val="-7"/>
          <w:w w:val="110"/>
        </w:rPr>
        <w:t> </w:t>
      </w:r>
      <w:r>
        <w:rPr>
          <w:w w:val="110"/>
        </w:rPr>
        <w:t>it</w:t>
      </w:r>
      <w:r>
        <w:rPr>
          <w:spacing w:val="-6"/>
          <w:w w:val="110"/>
        </w:rPr>
        <w:t> </w:t>
      </w:r>
      <w:r>
        <w:rPr>
          <w:w w:val="110"/>
        </w:rPr>
        <w:t>has</w:t>
      </w:r>
      <w:r>
        <w:rPr>
          <w:spacing w:val="-8"/>
          <w:w w:val="110"/>
        </w:rPr>
        <w:t> </w:t>
      </w:r>
      <w:r>
        <w:rPr>
          <w:w w:val="110"/>
        </w:rPr>
        <w:t>to</w:t>
      </w:r>
      <w:r>
        <w:rPr>
          <w:spacing w:val="-7"/>
          <w:w w:val="110"/>
        </w:rPr>
        <w:t> </w:t>
      </w:r>
      <w:r>
        <w:rPr>
          <w:w w:val="110"/>
        </w:rPr>
        <w:t>be</w:t>
      </w:r>
      <w:r>
        <w:rPr>
          <w:spacing w:val="-6"/>
          <w:w w:val="110"/>
        </w:rPr>
        <w:t> </w:t>
      </w:r>
      <w:r>
        <w:rPr>
          <w:w w:val="110"/>
        </w:rPr>
        <w:t>bounded</w:t>
      </w:r>
      <w:r>
        <w:rPr>
          <w:spacing w:val="-7"/>
          <w:w w:val="110"/>
        </w:rPr>
        <w:t> </w:t>
      </w:r>
      <w:r>
        <w:rPr>
          <w:w w:val="110"/>
        </w:rPr>
        <w:t>by</w:t>
      </w:r>
      <w:r>
        <w:rPr>
          <w:spacing w:val="-6"/>
          <w:w w:val="110"/>
        </w:rPr>
        <w:t> </w:t>
      </w:r>
      <w:r>
        <w:rPr>
          <w:i/>
          <w:w w:val="110"/>
        </w:rPr>
        <w:t>r</w:t>
      </w:r>
      <w:r>
        <w:rPr>
          <w:i/>
          <w:w w:val="110"/>
          <w:vertAlign w:val="subscript"/>
        </w:rPr>
        <w:t>i</w:t>
      </w:r>
      <w:r>
        <w:rPr>
          <w:i/>
          <w:spacing w:val="-7"/>
          <w:w w:val="110"/>
          <w:vertAlign w:val="baseline"/>
        </w:rPr>
        <w:t> </w:t>
      </w:r>
      <w:r>
        <w:rPr>
          <w:w w:val="110"/>
          <w:vertAlign w:val="baseline"/>
        </w:rPr>
        <w:t>and</w:t>
      </w:r>
      <w:r>
        <w:rPr>
          <w:spacing w:val="-6"/>
          <w:w w:val="110"/>
          <w:vertAlign w:val="baseline"/>
        </w:rPr>
        <w:t> </w:t>
      </w:r>
      <w:r>
        <w:rPr>
          <w:i/>
          <w:w w:val="110"/>
          <w:vertAlign w:val="baseline"/>
        </w:rPr>
        <w:t>r</w:t>
      </w:r>
      <w:r>
        <w:rPr>
          <w:i/>
          <w:w w:val="110"/>
          <w:vertAlign w:val="subscript"/>
        </w:rPr>
        <w:t>e</w:t>
      </w:r>
      <w:r>
        <w:rPr>
          <w:w w:val="110"/>
          <w:vertAlign w:val="baseline"/>
        </w:rPr>
        <w:t>,</w:t>
      </w:r>
      <w:r>
        <w:rPr>
          <w:spacing w:val="-7"/>
          <w:w w:val="110"/>
          <w:vertAlign w:val="baseline"/>
        </w:rPr>
        <w:t> </w:t>
      </w:r>
      <w:r>
        <w:rPr>
          <w:w w:val="110"/>
          <w:vertAlign w:val="baseline"/>
        </w:rPr>
        <w:t>thus</w:t>
      </w:r>
      <w:r>
        <w:rPr>
          <w:spacing w:val="-6"/>
          <w:w w:val="110"/>
          <w:vertAlign w:val="baseline"/>
        </w:rPr>
        <w:t> </w:t>
      </w:r>
      <w:r>
        <w:rPr>
          <w:i/>
          <w:w w:val="110"/>
          <w:vertAlign w:val="baseline"/>
        </w:rPr>
        <w:t>r</w:t>
      </w:r>
      <w:r>
        <w:rPr>
          <w:i/>
          <w:w w:val="110"/>
          <w:vertAlign w:val="subscript"/>
        </w:rPr>
        <w:t>i</w:t>
      </w:r>
      <w:r>
        <w:rPr>
          <w:i/>
          <w:spacing w:val="-9"/>
          <w:w w:val="110"/>
          <w:vertAlign w:val="baseline"/>
        </w:rPr>
        <w:t> </w:t>
      </w:r>
      <w:r>
        <w:rPr>
          <w:w w:val="125"/>
          <w:vertAlign w:val="baseline"/>
        </w:rPr>
        <w:t>6</w:t>
      </w:r>
      <w:r>
        <w:rPr>
          <w:spacing w:val="-16"/>
          <w:w w:val="125"/>
          <w:vertAlign w:val="baseline"/>
        </w:rPr>
        <w:t> </w:t>
      </w:r>
      <w:r>
        <w:rPr>
          <w:i/>
          <w:w w:val="110"/>
          <w:vertAlign w:val="baseline"/>
        </w:rPr>
        <w:t>rm</w:t>
      </w:r>
      <w:r>
        <w:rPr>
          <w:i/>
          <w:spacing w:val="-9"/>
          <w:w w:val="110"/>
          <w:vertAlign w:val="baseline"/>
        </w:rPr>
        <w:t> </w:t>
      </w:r>
      <w:r>
        <w:rPr>
          <w:w w:val="125"/>
          <w:vertAlign w:val="baseline"/>
        </w:rPr>
        <w:t>6</w:t>
      </w:r>
      <w:r>
        <w:rPr>
          <w:spacing w:val="-16"/>
          <w:w w:val="125"/>
          <w:vertAlign w:val="baseline"/>
        </w:rPr>
        <w:t> </w:t>
      </w:r>
      <w:r>
        <w:rPr>
          <w:i/>
          <w:spacing w:val="-7"/>
          <w:w w:val="110"/>
          <w:vertAlign w:val="baseline"/>
        </w:rPr>
        <w:t>r</w:t>
      </w:r>
      <w:r>
        <w:rPr>
          <w:i/>
          <w:spacing w:val="-7"/>
          <w:w w:val="110"/>
          <w:vertAlign w:val="subscript"/>
        </w:rPr>
        <w:t>e</w:t>
      </w:r>
      <w:r>
        <w:rPr>
          <w:spacing w:val="-7"/>
          <w:w w:val="110"/>
          <w:vertAlign w:val="baseline"/>
        </w:rPr>
        <w:t>.</w:t>
      </w:r>
    </w:p>
    <w:p>
      <w:pPr>
        <w:spacing w:before="241"/>
        <w:ind w:left="110" w:right="0" w:firstLine="0"/>
        <w:jc w:val="both"/>
        <w:rPr>
          <w:i/>
          <w:sz w:val="20"/>
        </w:rPr>
      </w:pPr>
      <w:r>
        <w:rPr>
          <w:i/>
          <w:w w:val="105"/>
          <w:sz w:val="20"/>
        </w:rPr>
        <w:t>4.2. Estimation algorithm</w:t>
      </w:r>
    </w:p>
    <w:p>
      <w:pPr>
        <w:pStyle w:val="BodyText"/>
        <w:spacing w:before="6"/>
        <w:rPr>
          <w:i/>
          <w:sz w:val="21"/>
        </w:rPr>
      </w:pPr>
    </w:p>
    <w:p>
      <w:pPr>
        <w:pStyle w:val="BodyText"/>
        <w:spacing w:line="249" w:lineRule="auto"/>
        <w:ind w:left="109" w:right="304" w:firstLine="240"/>
        <w:jc w:val="both"/>
      </w:pPr>
      <w:r>
        <w:rPr>
          <w:w w:val="105"/>
        </w:rPr>
        <w:t>In this subsection the parameter estimation algorithm is presented. Basically, the estimation algorithm computes a</w:t>
      </w:r>
    </w:p>
    <w:p>
      <w:pPr>
        <w:spacing w:after="0" w:line="249" w:lineRule="auto"/>
        <w:jc w:val="both"/>
        <w:sectPr>
          <w:type w:val="continuous"/>
          <w:pgSz w:w="11910" w:h="16840"/>
          <w:pgMar w:top="640" w:bottom="0" w:left="540" w:right="540"/>
          <w:cols w:num="2" w:equalWidth="0">
            <w:col w:w="5176" w:space="209"/>
            <w:col w:w="5445"/>
          </w:cols>
        </w:sectPr>
      </w:pPr>
    </w:p>
    <w:p>
      <w:pPr>
        <w:pStyle w:val="BodyText"/>
      </w:pPr>
    </w:p>
    <w:p>
      <w:pPr>
        <w:pStyle w:val="BodyText"/>
      </w:pPr>
    </w:p>
    <w:p>
      <w:pPr>
        <w:pStyle w:val="BodyText"/>
      </w:pPr>
    </w:p>
    <w:p>
      <w:pPr>
        <w:tabs>
          <w:tab w:pos="10716" w:val="right" w:leader="none"/>
        </w:tabs>
        <w:spacing w:before="190"/>
        <w:ind w:left="3842" w:right="0" w:firstLine="0"/>
        <w:jc w:val="left"/>
        <w:rPr>
          <w:sz w:val="16"/>
        </w:rPr>
      </w:pPr>
      <w:r>
        <w:rPr>
          <w:i/>
          <w:w w:val="105"/>
          <w:sz w:val="16"/>
        </w:rPr>
        <w:t>A.J. Gallego et al. / Solar Energy 93</w:t>
      </w:r>
      <w:r>
        <w:rPr>
          <w:i/>
          <w:spacing w:val="26"/>
          <w:w w:val="105"/>
          <w:sz w:val="16"/>
        </w:rPr>
        <w:t> </w:t>
      </w:r>
      <w:r>
        <w:rPr>
          <w:i/>
          <w:w w:val="105"/>
          <w:sz w:val="16"/>
        </w:rPr>
        <w:t>(2013)</w:t>
      </w:r>
      <w:r>
        <w:rPr>
          <w:i/>
          <w:spacing w:val="8"/>
          <w:w w:val="105"/>
          <w:sz w:val="16"/>
        </w:rPr>
        <w:t> </w:t>
      </w:r>
      <w:r>
        <w:rPr>
          <w:i/>
          <w:w w:val="105"/>
          <w:sz w:val="16"/>
        </w:rPr>
        <w:t>1–10</w:t>
        <w:tab/>
      </w:r>
      <w:r>
        <w:rPr>
          <w:w w:val="105"/>
          <w:sz w:val="16"/>
        </w:rPr>
        <w:t>7</w:t>
      </w:r>
    </w:p>
    <w:p>
      <w:pPr>
        <w:spacing w:after="0"/>
        <w:jc w:val="left"/>
        <w:rPr>
          <w:sz w:val="16"/>
        </w:rPr>
        <w:sectPr>
          <w:pgSz w:w="11910" w:h="16840"/>
          <w:pgMar w:header="0" w:footer="0" w:top="500" w:bottom="280" w:left="540" w:right="540"/>
        </w:sectPr>
      </w:pPr>
    </w:p>
    <w:p>
      <w:pPr>
        <w:pStyle w:val="BodyText"/>
        <w:spacing w:line="249" w:lineRule="auto" w:before="244"/>
        <w:ind w:left="306"/>
        <w:jc w:val="both"/>
      </w:pPr>
      <w:r>
        <w:rPr>
          <w:w w:val="105"/>
        </w:rPr>
        <w:t>set of parameter values and the model evolution, compar- ing the outcome with the supplied data. To perform the computation of parameter values, the minimization of  a cost function is performed.</w:t>
      </w:r>
    </w:p>
    <w:p>
      <w:pPr>
        <w:pStyle w:val="BodyText"/>
        <w:spacing w:line="249" w:lineRule="auto" w:before="1"/>
        <w:ind w:left="306" w:firstLine="241"/>
        <w:jc w:val="both"/>
      </w:pPr>
      <w:r>
        <w:rPr>
          <w:w w:val="105"/>
        </w:rPr>
        <w:t>There are many estimation methods for both linear and nonlinear systems such as minimum least squares for linear and nonlinear systems, and constrained estimation (</w:t>
      </w:r>
      <w:r>
        <w:rPr>
          <w:color w:val="000066"/>
          <w:w w:val="105"/>
        </w:rPr>
        <w:t>Ikko- nen and Najim, 2002</w:t>
      </w:r>
      <w:r>
        <w:rPr>
          <w:w w:val="105"/>
        </w:rPr>
        <w:t>). In this case, parameter values are subject to constraints leading to a nonlinear optimization problem posed as follows:</w:t>
      </w:r>
    </w:p>
    <w:p>
      <w:pPr>
        <w:pStyle w:val="BodyText"/>
        <w:spacing w:line="249" w:lineRule="auto" w:before="244"/>
        <w:ind w:left="306" w:right="108"/>
        <w:jc w:val="both"/>
      </w:pPr>
      <w:r>
        <w:rPr/>
        <w:br w:type="column"/>
      </w:r>
      <w:r>
        <w:rPr>
          <w:w w:val="105"/>
        </w:rPr>
        <w:t>operational conditions, a substantial amount of data </w:t>
      </w:r>
      <w:r>
        <w:rPr>
          <w:spacing w:val="-3"/>
          <w:w w:val="105"/>
        </w:rPr>
        <w:t>over </w:t>
      </w:r>
      <w:r>
        <w:rPr>
          <w:w w:val="105"/>
        </w:rPr>
        <w:t>the whole operating range is needed. This will also </w:t>
      </w:r>
      <w:r>
        <w:rPr>
          <w:spacing w:val="-3"/>
          <w:w w:val="105"/>
        </w:rPr>
        <w:t>avoid </w:t>
      </w:r>
      <w:r>
        <w:rPr>
          <w:w w:val="105"/>
        </w:rPr>
        <w:t>that over parameterization problems may appear </w:t>
      </w:r>
      <w:r>
        <w:rPr>
          <w:spacing w:val="-3"/>
          <w:w w:val="105"/>
        </w:rPr>
        <w:t>which  </w:t>
      </w:r>
      <w:r>
        <w:rPr>
          <w:w w:val="105"/>
        </w:rPr>
        <w:t>may ﬁt parameters to work properly only in a small </w:t>
      </w:r>
      <w:r>
        <w:rPr>
          <w:spacing w:val="-3"/>
          <w:w w:val="105"/>
        </w:rPr>
        <w:t>range </w:t>
      </w:r>
      <w:r>
        <w:rPr>
          <w:w w:val="105"/>
        </w:rPr>
        <w:t>of</w:t>
      </w:r>
      <w:r>
        <w:rPr>
          <w:spacing w:val="14"/>
          <w:w w:val="105"/>
        </w:rPr>
        <w:t> </w:t>
      </w:r>
      <w:r>
        <w:rPr>
          <w:w w:val="105"/>
        </w:rPr>
        <w:t>temperatures.</w:t>
      </w:r>
    </w:p>
    <w:p>
      <w:pPr>
        <w:pStyle w:val="BodyText"/>
        <w:spacing w:line="249" w:lineRule="auto" w:before="1"/>
        <w:ind w:left="306" w:right="107" w:firstLine="240"/>
        <w:jc w:val="both"/>
      </w:pPr>
      <w:r>
        <w:rPr>
          <w:w w:val="105"/>
        </w:rPr>
        <w:t>There are many algorithms dealing with nonlinear opti- mization problems: Gradient methods, interior-points methods,</w:t>
      </w:r>
      <w:r>
        <w:rPr>
          <w:spacing w:val="-15"/>
          <w:w w:val="105"/>
        </w:rPr>
        <w:t> </w:t>
      </w:r>
      <w:r>
        <w:rPr>
          <w:w w:val="105"/>
        </w:rPr>
        <w:t>etc.</w:t>
      </w:r>
      <w:r>
        <w:rPr>
          <w:spacing w:val="-12"/>
          <w:w w:val="105"/>
        </w:rPr>
        <w:t> </w:t>
      </w:r>
      <w:r>
        <w:rPr>
          <w:w w:val="105"/>
        </w:rPr>
        <w:t>(</w:t>
      </w:r>
      <w:r>
        <w:rPr>
          <w:color w:val="000066"/>
          <w:w w:val="105"/>
        </w:rPr>
        <w:t>Bertsekas,</w:t>
      </w:r>
      <w:r>
        <w:rPr>
          <w:color w:val="000066"/>
          <w:spacing w:val="-13"/>
          <w:w w:val="105"/>
        </w:rPr>
        <w:t> </w:t>
      </w:r>
      <w:r>
        <w:rPr>
          <w:color w:val="000066"/>
          <w:w w:val="105"/>
        </w:rPr>
        <w:t>2003</w:t>
      </w:r>
      <w:r>
        <w:rPr>
          <w:w w:val="105"/>
        </w:rPr>
        <w:t>).</w:t>
      </w:r>
      <w:r>
        <w:rPr>
          <w:spacing w:val="-13"/>
          <w:w w:val="105"/>
        </w:rPr>
        <w:t> </w:t>
      </w:r>
      <w:r>
        <w:rPr>
          <w:w w:val="105"/>
        </w:rPr>
        <w:t>In</w:t>
      </w:r>
      <w:r>
        <w:rPr>
          <w:spacing w:val="-13"/>
          <w:w w:val="105"/>
        </w:rPr>
        <w:t> </w:t>
      </w:r>
      <w:r>
        <w:rPr>
          <w:w w:val="105"/>
        </w:rPr>
        <w:t>this</w:t>
      </w:r>
      <w:r>
        <w:rPr>
          <w:spacing w:val="-14"/>
          <w:w w:val="105"/>
        </w:rPr>
        <w:t> </w:t>
      </w:r>
      <w:r>
        <w:rPr>
          <w:w w:val="105"/>
        </w:rPr>
        <w:t>case</w:t>
      </w:r>
      <w:r>
        <w:rPr>
          <w:spacing w:val="-12"/>
          <w:w w:val="105"/>
        </w:rPr>
        <w:t> </w:t>
      </w:r>
      <w:r>
        <w:rPr>
          <w:w w:val="105"/>
        </w:rPr>
        <w:t>an</w:t>
      </w:r>
      <w:r>
        <w:rPr>
          <w:spacing w:val="-13"/>
          <w:w w:val="105"/>
        </w:rPr>
        <w:t> </w:t>
      </w:r>
      <w:r>
        <w:rPr>
          <w:w w:val="105"/>
        </w:rPr>
        <w:t>interior-point algorithm has been used to solve the parameters</w:t>
      </w:r>
      <w:r>
        <w:rPr>
          <w:spacing w:val="-6"/>
          <w:w w:val="105"/>
        </w:rPr>
        <w:t> </w:t>
      </w:r>
      <w:r>
        <w:rPr>
          <w:w w:val="105"/>
        </w:rPr>
        <w:t>estimation.</w:t>
      </w:r>
    </w:p>
    <w:p>
      <w:pPr>
        <w:spacing w:after="0" w:line="249" w:lineRule="auto"/>
        <w:jc w:val="both"/>
        <w:sectPr>
          <w:type w:val="continuous"/>
          <w:pgSz w:w="11910" w:h="16840"/>
          <w:pgMar w:top="640" w:bottom="0" w:left="540" w:right="540"/>
          <w:cols w:num="2" w:equalWidth="0">
            <w:col w:w="5332" w:space="52"/>
            <w:col w:w="5446"/>
          </w:cols>
        </w:sectPr>
      </w:pPr>
    </w:p>
    <w:p>
      <w:pPr>
        <w:pStyle w:val="BodyText"/>
        <w:spacing w:line="210" w:lineRule="exact" w:before="114"/>
        <w:ind w:left="339"/>
        <w:jc w:val="center"/>
      </w:pPr>
      <w:r>
        <w:rPr>
          <w:w w:val="105"/>
        </w:rPr>
        <w:t>min</w:t>
      </w:r>
    </w:p>
    <w:p>
      <w:pPr>
        <w:spacing w:line="132" w:lineRule="exact" w:before="0"/>
        <w:ind w:left="341" w:right="0" w:firstLine="0"/>
        <w:jc w:val="center"/>
        <w:rPr>
          <w:rFonts w:ascii="Cambria"/>
          <w:i/>
          <w:sz w:val="13"/>
        </w:rPr>
      </w:pPr>
      <w:r>
        <w:rPr>
          <w:rFonts w:ascii="Cambria"/>
          <w:i/>
          <w:w w:val="94"/>
          <w:sz w:val="13"/>
        </w:rPr>
        <w:t>h</w:t>
      </w:r>
    </w:p>
    <w:p>
      <w:pPr>
        <w:spacing w:before="110"/>
        <w:ind w:left="160" w:right="0" w:firstLine="0"/>
        <w:jc w:val="left"/>
        <w:rPr>
          <w:rFonts w:ascii="Arial" w:hAnsi="Arial"/>
          <w:sz w:val="20"/>
        </w:rPr>
      </w:pPr>
      <w:r>
        <w:rPr/>
        <w:br w:type="column"/>
      </w:r>
      <w:r>
        <w:rPr>
          <w:rFonts w:ascii="Bookman Old Style" w:hAnsi="Bookman Old Style"/>
          <w:b w:val="0"/>
          <w:i/>
          <w:w w:val="85"/>
          <w:sz w:val="20"/>
        </w:rPr>
        <w:t>J</w:t>
      </w:r>
      <w:r>
        <w:rPr>
          <w:rFonts w:ascii="Bookman Old Style" w:hAnsi="Bookman Old Style"/>
          <w:b w:val="0"/>
          <w:i/>
          <w:spacing w:val="-44"/>
          <w:w w:val="85"/>
          <w:sz w:val="20"/>
        </w:rPr>
        <w:t> </w:t>
      </w:r>
      <w:r>
        <w:rPr>
          <w:rFonts w:ascii="Arial" w:hAnsi="Arial"/>
          <w:spacing w:val="3"/>
          <w:w w:val="85"/>
          <w:sz w:val="20"/>
        </w:rPr>
        <w:t>ð</w:t>
      </w:r>
      <w:r>
        <w:rPr>
          <w:rFonts w:ascii="Bookman Old Style" w:hAnsi="Bookman Old Style"/>
          <w:b w:val="0"/>
          <w:i/>
          <w:spacing w:val="3"/>
          <w:w w:val="85"/>
          <w:sz w:val="20"/>
        </w:rPr>
        <w:t>y</w:t>
      </w:r>
      <w:r>
        <w:rPr>
          <w:rFonts w:ascii="Calibri" w:hAnsi="Calibri"/>
          <w:spacing w:val="3"/>
          <w:w w:val="85"/>
          <w:sz w:val="20"/>
        </w:rPr>
        <w:t>;</w:t>
      </w:r>
      <w:r>
        <w:rPr>
          <w:rFonts w:ascii="Calibri" w:hAnsi="Calibri"/>
          <w:spacing w:val="-26"/>
          <w:w w:val="85"/>
          <w:sz w:val="20"/>
        </w:rPr>
        <w:t> </w:t>
      </w:r>
      <w:r>
        <w:rPr>
          <w:rFonts w:ascii="Cambria" w:hAnsi="Cambria"/>
          <w:i/>
          <w:w w:val="85"/>
          <w:sz w:val="20"/>
        </w:rPr>
        <w:t>h</w:t>
      </w:r>
      <w:r>
        <w:rPr>
          <w:rFonts w:ascii="Arial" w:hAnsi="Arial"/>
          <w:w w:val="85"/>
          <w:sz w:val="20"/>
        </w:rPr>
        <w:t>Þ</w:t>
      </w:r>
    </w:p>
    <w:p>
      <w:pPr>
        <w:spacing w:line="186" w:lineRule="exact" w:before="311"/>
        <w:ind w:left="339" w:right="0" w:firstLine="0"/>
        <w:jc w:val="left"/>
        <w:rPr>
          <w:rFonts w:ascii="Arial" w:hAnsi="Arial"/>
          <w:sz w:val="20"/>
        </w:rPr>
      </w:pPr>
      <w:r>
        <w:rPr/>
        <w:br w:type="column"/>
      </w:r>
      <w:r>
        <w:rPr>
          <w:rFonts w:ascii="Arial" w:hAnsi="Arial"/>
          <w:spacing w:val="-3"/>
          <w:w w:val="75"/>
          <w:sz w:val="20"/>
        </w:rPr>
        <w:t>ð</w:t>
      </w:r>
      <w:r>
        <w:rPr>
          <w:spacing w:val="-3"/>
          <w:w w:val="75"/>
          <w:sz w:val="20"/>
        </w:rPr>
        <w:t>9</w:t>
      </w:r>
      <w:r>
        <w:rPr>
          <w:rFonts w:ascii="Arial" w:hAnsi="Arial"/>
          <w:spacing w:val="-3"/>
          <w:w w:val="75"/>
          <w:sz w:val="20"/>
        </w:rPr>
        <w:t>Þ</w:t>
      </w:r>
    </w:p>
    <w:p>
      <w:pPr>
        <w:pStyle w:val="ListParagraph"/>
        <w:numPr>
          <w:ilvl w:val="0"/>
          <w:numId w:val="6"/>
        </w:numPr>
        <w:tabs>
          <w:tab w:pos="542" w:val="left" w:leader="none"/>
        </w:tabs>
        <w:spacing w:line="240" w:lineRule="auto" w:before="123" w:after="0"/>
        <w:ind w:left="541" w:right="0" w:hanging="221"/>
        <w:jc w:val="left"/>
        <w:rPr>
          <w:sz w:val="20"/>
        </w:rPr>
      </w:pPr>
      <w:r>
        <w:rPr>
          <w:w w:val="103"/>
          <w:sz w:val="20"/>
        </w:rPr>
        <w:br w:type="column"/>
      </w:r>
      <w:r>
        <w:rPr>
          <w:sz w:val="20"/>
        </w:rPr>
        <w:t>Results</w:t>
      </w:r>
    </w:p>
    <w:p>
      <w:pPr>
        <w:spacing w:after="0" w:line="240" w:lineRule="auto"/>
        <w:jc w:val="left"/>
        <w:rPr>
          <w:sz w:val="20"/>
        </w:rPr>
        <w:sectPr>
          <w:type w:val="continuous"/>
          <w:pgSz w:w="11910" w:h="16840"/>
          <w:pgMar w:top="640" w:bottom="0" w:left="540" w:right="540"/>
          <w:cols w:num="4" w:equalWidth="0">
            <w:col w:w="667" w:space="40"/>
            <w:col w:w="746" w:space="3286"/>
            <w:col w:w="593" w:space="39"/>
            <w:col w:w="5459"/>
          </w:cols>
        </w:sectPr>
      </w:pPr>
    </w:p>
    <w:p>
      <w:pPr>
        <w:tabs>
          <w:tab w:pos="867" w:val="left" w:leader="none"/>
        </w:tabs>
        <w:spacing w:before="9"/>
        <w:ind w:left="416" w:right="0" w:firstLine="0"/>
        <w:jc w:val="left"/>
        <w:rPr>
          <w:i/>
          <w:sz w:val="20"/>
        </w:rPr>
      </w:pPr>
      <w:r>
        <w:rPr>
          <w:w w:val="110"/>
          <w:sz w:val="20"/>
        </w:rPr>
        <w:t>s</w:t>
      </w:r>
      <w:r>
        <w:rPr>
          <w:rFonts w:ascii="Calibri"/>
          <w:w w:val="110"/>
          <w:sz w:val="20"/>
        </w:rPr>
        <w:t>:</w:t>
      </w:r>
      <w:r>
        <w:rPr>
          <w:w w:val="110"/>
          <w:sz w:val="20"/>
        </w:rPr>
        <w:t>t</w:t>
      </w:r>
      <w:r>
        <w:rPr>
          <w:rFonts w:ascii="Calibri"/>
          <w:w w:val="110"/>
          <w:sz w:val="20"/>
        </w:rPr>
        <w:t>:</w:t>
        <w:tab/>
      </w:r>
      <w:r>
        <w:rPr>
          <w:rFonts w:ascii="Cambria"/>
          <w:i/>
          <w:w w:val="110"/>
          <w:sz w:val="20"/>
        </w:rPr>
        <w:t>h</w:t>
      </w:r>
      <w:r>
        <w:rPr>
          <w:i/>
          <w:w w:val="110"/>
          <w:sz w:val="20"/>
          <w:vertAlign w:val="subscript"/>
        </w:rPr>
        <w:t>min</w:t>
      </w:r>
      <w:r>
        <w:rPr>
          <w:i/>
          <w:w w:val="110"/>
          <w:sz w:val="20"/>
          <w:vertAlign w:val="baseline"/>
        </w:rPr>
        <w:t> </w:t>
      </w:r>
      <w:r>
        <w:rPr>
          <w:w w:val="130"/>
          <w:sz w:val="20"/>
          <w:vertAlign w:val="baseline"/>
        </w:rPr>
        <w:t>6 </w:t>
      </w:r>
      <w:r>
        <w:rPr>
          <w:rFonts w:ascii="Cambria"/>
          <w:i/>
          <w:w w:val="110"/>
          <w:sz w:val="20"/>
          <w:vertAlign w:val="baseline"/>
        </w:rPr>
        <w:t>h </w:t>
      </w:r>
      <w:r>
        <w:rPr>
          <w:w w:val="130"/>
          <w:sz w:val="20"/>
          <w:vertAlign w:val="baseline"/>
        </w:rPr>
        <w:t>6</w:t>
      </w:r>
      <w:r>
        <w:rPr>
          <w:spacing w:val="-5"/>
          <w:w w:val="130"/>
          <w:sz w:val="20"/>
          <w:vertAlign w:val="baseline"/>
        </w:rPr>
        <w:t> </w:t>
      </w:r>
      <w:r>
        <w:rPr>
          <w:rFonts w:ascii="Cambria"/>
          <w:i/>
          <w:w w:val="110"/>
          <w:sz w:val="20"/>
          <w:vertAlign w:val="baseline"/>
        </w:rPr>
        <w:t>h</w:t>
      </w:r>
      <w:r>
        <w:rPr>
          <w:i/>
          <w:w w:val="110"/>
          <w:sz w:val="20"/>
          <w:vertAlign w:val="subscript"/>
        </w:rPr>
        <w:t>max</w:t>
      </w:r>
    </w:p>
    <w:p>
      <w:pPr>
        <w:pStyle w:val="BodyText"/>
        <w:spacing w:line="249" w:lineRule="auto" w:before="133"/>
        <w:ind w:left="306" w:firstLine="2"/>
        <w:jc w:val="both"/>
      </w:pPr>
      <w:r>
        <w:rPr>
          <w:w w:val="105"/>
        </w:rPr>
        <w:t>where </w:t>
      </w:r>
      <w:r>
        <w:rPr>
          <w:rFonts w:ascii="Cambria"/>
          <w:i/>
          <w:w w:val="105"/>
        </w:rPr>
        <w:t>h </w:t>
      </w:r>
      <w:r>
        <w:rPr>
          <w:w w:val="105"/>
        </w:rPr>
        <w:t>represents the vector parameter. The cost function </w:t>
      </w:r>
      <w:r>
        <w:rPr>
          <w:i/>
          <w:w w:val="105"/>
        </w:rPr>
        <w:t>J </w:t>
      </w:r>
      <w:r>
        <w:rPr>
          <w:w w:val="105"/>
        </w:rPr>
        <w:t>is chosen as a quadratic form. Let </w:t>
      </w:r>
      <w:r>
        <w:rPr>
          <w:i/>
          <w:w w:val="105"/>
        </w:rPr>
        <w:t>y</w:t>
      </w:r>
      <w:r>
        <w:rPr>
          <w:i/>
          <w:w w:val="105"/>
          <w:vertAlign w:val="subscript"/>
        </w:rPr>
        <w:t>sal</w:t>
      </w:r>
      <w:r>
        <w:rPr>
          <w:i/>
          <w:w w:val="105"/>
          <w:vertAlign w:val="baseline"/>
        </w:rPr>
        <w:t> </w:t>
      </w:r>
      <w:r>
        <w:rPr>
          <w:w w:val="105"/>
          <w:vertAlign w:val="baseline"/>
        </w:rPr>
        <w:t>the real data </w:t>
      </w:r>
      <w:r>
        <w:rPr>
          <w:spacing w:val="-5"/>
          <w:w w:val="105"/>
          <w:vertAlign w:val="baseline"/>
        </w:rPr>
        <w:t>taken </w:t>
      </w:r>
      <w:r>
        <w:rPr>
          <w:w w:val="105"/>
          <w:vertAlign w:val="baseline"/>
        </w:rPr>
        <w:t>from the real PCM storage tank, </w:t>
      </w:r>
      <w:r>
        <w:rPr>
          <w:i/>
          <w:w w:val="105"/>
          <w:vertAlign w:val="baseline"/>
        </w:rPr>
        <w:t>y</w:t>
      </w:r>
      <w:r>
        <w:rPr>
          <w:i/>
          <w:w w:val="105"/>
          <w:vertAlign w:val="subscript"/>
        </w:rPr>
        <w:t>model</w:t>
      </w:r>
      <w:r>
        <w:rPr>
          <w:i/>
          <w:w w:val="105"/>
          <w:vertAlign w:val="baseline"/>
        </w:rPr>
        <w:t>  </w:t>
      </w:r>
      <w:r>
        <w:rPr>
          <w:w w:val="105"/>
          <w:vertAlign w:val="baseline"/>
        </w:rPr>
        <w:t>the model </w:t>
      </w:r>
      <w:r>
        <w:rPr>
          <w:spacing w:val="-5"/>
          <w:w w:val="105"/>
          <w:vertAlign w:val="baseline"/>
        </w:rPr>
        <w:t>output, </w:t>
      </w:r>
      <w:r>
        <w:rPr>
          <w:i/>
          <w:w w:val="105"/>
          <w:vertAlign w:val="baseline"/>
        </w:rPr>
        <w:t>f</w:t>
      </w:r>
      <w:r>
        <w:rPr>
          <w:w w:val="105"/>
          <w:vertAlign w:val="baseline"/>
        </w:rPr>
        <w:t>(</w:t>
      </w:r>
      <w:r>
        <w:rPr>
          <w:i/>
          <w:w w:val="105"/>
          <w:vertAlign w:val="baseline"/>
        </w:rPr>
        <w:t>t</w:t>
      </w:r>
      <w:r>
        <w:rPr>
          <w:w w:val="105"/>
          <w:vertAlign w:val="baseline"/>
        </w:rPr>
        <w:t>, </w:t>
      </w:r>
      <w:r>
        <w:rPr>
          <w:i/>
          <w:w w:val="105"/>
          <w:vertAlign w:val="baseline"/>
        </w:rPr>
        <w:t>T</w:t>
      </w:r>
      <w:r>
        <w:rPr>
          <w:w w:val="105"/>
          <w:vertAlign w:val="baseline"/>
        </w:rPr>
        <w:t>, </w:t>
      </w:r>
      <w:r>
        <w:rPr>
          <w:i/>
          <w:w w:val="105"/>
          <w:vertAlign w:val="baseline"/>
        </w:rPr>
        <w:t>K</w:t>
      </w:r>
      <w:r>
        <w:rPr>
          <w:i/>
          <w:w w:val="105"/>
          <w:vertAlign w:val="subscript"/>
        </w:rPr>
        <w:t>l</w:t>
      </w:r>
      <w:r>
        <w:rPr>
          <w:w w:val="105"/>
          <w:vertAlign w:val="baseline"/>
        </w:rPr>
        <w:t>, </w:t>
      </w:r>
      <w:r>
        <w:rPr>
          <w:i/>
          <w:w w:val="105"/>
          <w:vertAlign w:val="baseline"/>
        </w:rPr>
        <w:t>K</w:t>
      </w:r>
      <w:r>
        <w:rPr>
          <w:i/>
          <w:w w:val="105"/>
          <w:vertAlign w:val="subscript"/>
        </w:rPr>
        <w:t>s</w:t>
      </w:r>
      <w:r>
        <w:rPr>
          <w:w w:val="105"/>
          <w:vertAlign w:val="baseline"/>
        </w:rPr>
        <w:t>, </w:t>
      </w:r>
      <w:r>
        <w:rPr>
          <w:i/>
          <w:w w:val="105"/>
          <w:vertAlign w:val="baseline"/>
        </w:rPr>
        <w:t>h</w:t>
      </w:r>
      <w:r>
        <w:rPr>
          <w:w w:val="105"/>
          <w:vertAlign w:val="baseline"/>
        </w:rPr>
        <w:t>, </w:t>
      </w:r>
      <w:r>
        <w:rPr>
          <w:i/>
          <w:w w:val="105"/>
          <w:vertAlign w:val="baseline"/>
        </w:rPr>
        <w:t>r</w:t>
      </w:r>
      <w:r>
        <w:rPr>
          <w:i/>
          <w:w w:val="105"/>
          <w:vertAlign w:val="subscript"/>
        </w:rPr>
        <w:t>m</w:t>
      </w:r>
      <w:r>
        <w:rPr>
          <w:w w:val="105"/>
          <w:vertAlign w:val="baseline"/>
        </w:rPr>
        <w:t>) the model equations, the optimization problem is as</w:t>
      </w:r>
      <w:r>
        <w:rPr>
          <w:spacing w:val="41"/>
          <w:w w:val="105"/>
          <w:vertAlign w:val="baseline"/>
        </w:rPr>
        <w:t> </w:t>
      </w:r>
      <w:r>
        <w:rPr>
          <w:w w:val="105"/>
          <w:vertAlign w:val="baseline"/>
        </w:rPr>
        <w:t>follows:</w:t>
      </w:r>
    </w:p>
    <w:p>
      <w:pPr>
        <w:spacing w:line="43" w:lineRule="exact" w:before="93"/>
        <w:ind w:left="0" w:right="810" w:firstLine="0"/>
        <w:jc w:val="center"/>
        <w:rPr>
          <w:rFonts w:ascii="Bookman Old Style"/>
          <w:b w:val="0"/>
          <w:i/>
          <w:sz w:val="13"/>
        </w:rPr>
      </w:pPr>
      <w:r>
        <w:rPr>
          <w:rFonts w:ascii="Bookman Old Style"/>
          <w:b w:val="0"/>
          <w:i/>
          <w:w w:val="84"/>
          <w:sz w:val="13"/>
        </w:rPr>
        <w:t>T</w:t>
      </w:r>
    </w:p>
    <w:p>
      <w:pPr>
        <w:pStyle w:val="BodyText"/>
        <w:spacing w:line="249" w:lineRule="auto" w:before="105"/>
        <w:ind w:left="306" w:right="108" w:firstLine="240"/>
        <w:jc w:val="both"/>
      </w:pPr>
      <w:r>
        <w:rPr/>
        <w:br w:type="column"/>
      </w:r>
      <w:r>
        <w:rPr>
          <w:w w:val="105"/>
        </w:rPr>
        <w:t>This section shows the results and comparison between the real and model data. The model was validated in an ample range of temperatures.</w:t>
      </w:r>
    </w:p>
    <w:p>
      <w:pPr>
        <w:pStyle w:val="BodyText"/>
        <w:spacing w:line="235" w:lineRule="auto" w:before="5"/>
        <w:ind w:left="306" w:right="108" w:firstLine="240"/>
        <w:jc w:val="both"/>
      </w:pPr>
      <w:r>
        <w:rPr>
          <w:w w:val="105"/>
        </w:rPr>
        <w:t>Two experiments have been carried out at the ESI </w:t>
      </w:r>
      <w:r>
        <w:rPr>
          <w:spacing w:val="-7"/>
          <w:w w:val="105"/>
        </w:rPr>
        <w:t>of </w:t>
      </w:r>
      <w:r>
        <w:rPr>
          <w:w w:val="105"/>
        </w:rPr>
        <w:t>Seville</w:t>
      </w:r>
      <w:r>
        <w:rPr>
          <w:spacing w:val="-10"/>
          <w:w w:val="105"/>
        </w:rPr>
        <w:t> </w:t>
      </w:r>
      <w:r>
        <w:rPr>
          <w:w w:val="105"/>
        </w:rPr>
        <w:t>to</w:t>
      </w:r>
      <w:r>
        <w:rPr>
          <w:spacing w:val="-12"/>
          <w:w w:val="105"/>
        </w:rPr>
        <w:t> </w:t>
      </w:r>
      <w:r>
        <w:rPr>
          <w:w w:val="105"/>
        </w:rPr>
        <w:t>validate</w:t>
      </w:r>
      <w:r>
        <w:rPr>
          <w:spacing w:val="-11"/>
          <w:w w:val="105"/>
        </w:rPr>
        <w:t> </w:t>
      </w:r>
      <w:r>
        <w:rPr>
          <w:w w:val="105"/>
        </w:rPr>
        <w:t>the</w:t>
      </w:r>
      <w:r>
        <w:rPr>
          <w:spacing w:val="-11"/>
          <w:w w:val="105"/>
        </w:rPr>
        <w:t> </w:t>
      </w:r>
      <w:r>
        <w:rPr>
          <w:w w:val="105"/>
        </w:rPr>
        <w:t>model</w:t>
      </w:r>
      <w:r>
        <w:rPr>
          <w:spacing w:val="-10"/>
          <w:w w:val="105"/>
        </w:rPr>
        <w:t> </w:t>
      </w:r>
      <w:r>
        <w:rPr>
          <w:w w:val="105"/>
        </w:rPr>
        <w:t>behavior</w:t>
      </w:r>
      <w:r>
        <w:rPr>
          <w:spacing w:val="-11"/>
          <w:w w:val="105"/>
        </w:rPr>
        <w:t> </w:t>
      </w:r>
      <w:r>
        <w:rPr>
          <w:w w:val="105"/>
        </w:rPr>
        <w:t>in</w:t>
      </w:r>
      <w:r>
        <w:rPr>
          <w:spacing w:val="-10"/>
          <w:w w:val="105"/>
        </w:rPr>
        <w:t> </w:t>
      </w:r>
      <w:r>
        <w:rPr>
          <w:w w:val="105"/>
        </w:rPr>
        <w:t>a</w:t>
      </w:r>
      <w:r>
        <w:rPr>
          <w:spacing w:val="-12"/>
          <w:w w:val="105"/>
        </w:rPr>
        <w:t> </w:t>
      </w:r>
      <w:r>
        <w:rPr>
          <w:w w:val="105"/>
        </w:rPr>
        <w:t>low-medium</w:t>
      </w:r>
      <w:r>
        <w:rPr>
          <w:spacing w:val="-9"/>
          <w:w w:val="105"/>
        </w:rPr>
        <w:t> </w:t>
      </w:r>
      <w:r>
        <w:rPr>
          <w:spacing w:val="-3"/>
          <w:w w:val="105"/>
        </w:rPr>
        <w:t>tem- </w:t>
      </w:r>
      <w:r>
        <w:rPr>
          <w:w w:val="105"/>
        </w:rPr>
        <w:t>perature range between 70 and 150 </w:t>
      </w:r>
      <w:r>
        <w:rPr>
          <w:rFonts w:ascii="Palatino Linotype" w:hAnsi="Palatino Linotype"/>
          <w:w w:val="105"/>
        </w:rPr>
        <w:t>°</w:t>
      </w:r>
      <w:r>
        <w:rPr>
          <w:w w:val="105"/>
        </w:rPr>
        <w:t>C. The last simulation </w:t>
      </w:r>
      <w:r>
        <w:rPr>
          <w:w w:val="97"/>
        </w:rPr>
        <w:t>is</w:t>
      </w:r>
      <w:r>
        <w:rPr>
          <w:spacing w:val="10"/>
        </w:rPr>
        <w:t> </w:t>
      </w:r>
      <w:r>
        <w:rPr>
          <w:w w:val="106"/>
        </w:rPr>
        <w:t>performed</w:t>
      </w:r>
      <w:r>
        <w:rPr>
          <w:spacing w:val="11"/>
        </w:rPr>
        <w:t> </w:t>
      </w:r>
      <w:r>
        <w:rPr>
          <w:w w:val="103"/>
        </w:rPr>
        <w:t>using</w:t>
      </w:r>
      <w:r>
        <w:rPr>
          <w:spacing w:val="10"/>
        </w:rPr>
        <w:t> </w:t>
      </w:r>
      <w:r>
        <w:rPr>
          <w:w w:val="111"/>
        </w:rPr>
        <w:t>d</w:t>
      </w:r>
      <w:r>
        <w:rPr>
          <w:spacing w:val="1"/>
          <w:w w:val="111"/>
        </w:rPr>
        <w:t>a</w:t>
      </w:r>
      <w:r>
        <w:rPr>
          <w:w w:val="115"/>
        </w:rPr>
        <w:t>ta</w:t>
      </w:r>
      <w:r>
        <w:rPr>
          <w:spacing w:val="9"/>
        </w:rPr>
        <w:t> </w:t>
      </w:r>
      <w:r>
        <w:rPr>
          <w:w w:val="106"/>
        </w:rPr>
        <w:t>provided</w:t>
      </w:r>
      <w:r>
        <w:rPr>
          <w:spacing w:val="11"/>
        </w:rPr>
        <w:t> </w:t>
      </w:r>
      <w:r>
        <w:rPr>
          <w:w w:val="104"/>
        </w:rPr>
        <w:t>by</w:t>
      </w:r>
      <w:r>
        <w:rPr>
          <w:spacing w:val="9"/>
        </w:rPr>
        <w:t> </w:t>
      </w:r>
      <w:r>
        <w:rPr>
          <w:w w:val="107"/>
        </w:rPr>
        <w:t>the</w:t>
      </w:r>
      <w:r>
        <w:rPr>
          <w:spacing w:val="10"/>
        </w:rPr>
        <w:t> </w:t>
      </w:r>
      <w:r>
        <w:rPr>
          <w:w w:val="110"/>
        </w:rPr>
        <w:t>GREA</w:t>
      </w:r>
      <w:r>
        <w:rPr>
          <w:spacing w:val="11"/>
        </w:rPr>
        <w:t> </w:t>
      </w:r>
      <w:r>
        <w:rPr>
          <w:w w:val="106"/>
        </w:rPr>
        <w:t>Innovac</w:t>
      </w:r>
      <w:r>
        <w:rPr>
          <w:spacing w:val="1"/>
          <w:w w:val="106"/>
        </w:rPr>
        <w:t>i</w:t>
      </w:r>
      <w:r>
        <w:rPr>
          <w:spacing w:val="-88"/>
          <w:w w:val="110"/>
        </w:rPr>
        <w:t>o</w:t>
      </w:r>
      <w:r>
        <w:rPr>
          <w:w w:val="99"/>
        </w:rPr>
        <w:t>´</w:t>
      </w:r>
    </w:p>
    <w:p>
      <w:pPr>
        <w:spacing w:after="0" w:line="235" w:lineRule="auto"/>
        <w:jc w:val="both"/>
        <w:sectPr>
          <w:type w:val="continuous"/>
          <w:pgSz w:w="11910" w:h="16840"/>
          <w:pgMar w:top="640" w:bottom="0" w:left="540" w:right="540"/>
          <w:cols w:num="2" w:equalWidth="0">
            <w:col w:w="5332" w:space="53"/>
            <w:col w:w="5445"/>
          </w:cols>
        </w:sectPr>
      </w:pPr>
    </w:p>
    <w:p>
      <w:pPr>
        <w:pStyle w:val="BodyText"/>
        <w:spacing w:line="155" w:lineRule="exact"/>
        <w:ind w:left="347"/>
        <w:jc w:val="center"/>
      </w:pPr>
      <w:r>
        <w:rPr>
          <w:w w:val="105"/>
        </w:rPr>
        <w:t>min</w:t>
      </w:r>
    </w:p>
    <w:p>
      <w:pPr>
        <w:spacing w:line="128" w:lineRule="exact" w:before="0"/>
        <w:ind w:left="339" w:right="0" w:firstLine="0"/>
        <w:jc w:val="center"/>
        <w:rPr>
          <w:rFonts w:ascii="Bookman Old Style"/>
          <w:b w:val="0"/>
          <w:i/>
          <w:sz w:val="10"/>
        </w:rPr>
      </w:pPr>
      <w:r>
        <w:rPr>
          <w:rFonts w:ascii="Bookman Old Style"/>
          <w:b w:val="0"/>
          <w:i/>
          <w:spacing w:val="4"/>
          <w:w w:val="95"/>
          <w:sz w:val="13"/>
        </w:rPr>
        <w:t>K</w:t>
      </w:r>
      <w:r>
        <w:rPr>
          <w:rFonts w:ascii="Bookman Old Style"/>
          <w:b w:val="0"/>
          <w:i/>
          <w:spacing w:val="4"/>
          <w:w w:val="95"/>
          <w:position w:val="-1"/>
          <w:sz w:val="10"/>
        </w:rPr>
        <w:t>l</w:t>
      </w:r>
      <w:r>
        <w:rPr>
          <w:rFonts w:ascii="Bookman Old Style"/>
          <w:b w:val="0"/>
          <w:i/>
          <w:spacing w:val="-25"/>
          <w:w w:val="95"/>
          <w:position w:val="-1"/>
          <w:sz w:val="10"/>
        </w:rPr>
        <w:t> </w:t>
      </w:r>
      <w:r>
        <w:rPr>
          <w:rFonts w:ascii="Calibri"/>
          <w:spacing w:val="3"/>
          <w:w w:val="95"/>
          <w:sz w:val="13"/>
        </w:rPr>
        <w:t>;</w:t>
      </w:r>
      <w:r>
        <w:rPr>
          <w:rFonts w:ascii="Bookman Old Style"/>
          <w:b w:val="0"/>
          <w:i/>
          <w:spacing w:val="3"/>
          <w:w w:val="95"/>
          <w:sz w:val="13"/>
        </w:rPr>
        <w:t>K</w:t>
      </w:r>
      <w:r>
        <w:rPr>
          <w:rFonts w:ascii="Bookman Old Style"/>
          <w:b w:val="0"/>
          <w:i/>
          <w:spacing w:val="3"/>
          <w:w w:val="95"/>
          <w:position w:val="-1"/>
          <w:sz w:val="10"/>
        </w:rPr>
        <w:t>s</w:t>
      </w:r>
      <w:r>
        <w:rPr>
          <w:rFonts w:ascii="Bookman Old Style"/>
          <w:b w:val="0"/>
          <w:i/>
          <w:spacing w:val="-25"/>
          <w:w w:val="95"/>
          <w:position w:val="-1"/>
          <w:sz w:val="10"/>
        </w:rPr>
        <w:t> </w:t>
      </w:r>
      <w:r>
        <w:rPr>
          <w:rFonts w:ascii="Calibri"/>
          <w:spacing w:val="-4"/>
          <w:w w:val="95"/>
          <w:sz w:val="13"/>
        </w:rPr>
        <w:t>;</w:t>
      </w:r>
      <w:r>
        <w:rPr>
          <w:rFonts w:ascii="Bookman Old Style"/>
          <w:b w:val="0"/>
          <w:i/>
          <w:spacing w:val="-4"/>
          <w:w w:val="95"/>
          <w:sz w:val="13"/>
        </w:rPr>
        <w:t>h</w:t>
      </w:r>
      <w:r>
        <w:rPr>
          <w:rFonts w:ascii="Calibri"/>
          <w:spacing w:val="-4"/>
          <w:w w:val="95"/>
          <w:sz w:val="13"/>
        </w:rPr>
        <w:t>;</w:t>
      </w:r>
      <w:r>
        <w:rPr>
          <w:rFonts w:ascii="Bookman Old Style"/>
          <w:b w:val="0"/>
          <w:i/>
          <w:spacing w:val="-4"/>
          <w:w w:val="95"/>
          <w:sz w:val="13"/>
        </w:rPr>
        <w:t>r</w:t>
      </w:r>
      <w:r>
        <w:rPr>
          <w:rFonts w:ascii="Bookman Old Style"/>
          <w:b w:val="0"/>
          <w:i/>
          <w:spacing w:val="-4"/>
          <w:w w:val="95"/>
          <w:position w:val="-1"/>
          <w:sz w:val="10"/>
        </w:rPr>
        <w:t>m</w:t>
      </w:r>
    </w:p>
    <w:p>
      <w:pPr>
        <w:spacing w:line="212" w:lineRule="exact" w:before="0"/>
        <w:ind w:left="169" w:right="0" w:firstLine="0"/>
        <w:jc w:val="left"/>
        <w:rPr>
          <w:rFonts w:ascii="Arial" w:hAnsi="Arial"/>
          <w:sz w:val="20"/>
        </w:rPr>
      </w:pPr>
      <w:r>
        <w:rPr/>
        <w:br w:type="column"/>
      </w:r>
      <w:r>
        <w:rPr>
          <w:rFonts w:ascii="Arial" w:hAnsi="Arial"/>
          <w:w w:val="85"/>
          <w:position w:val="5"/>
          <w:sz w:val="20"/>
        </w:rPr>
        <w:t>ð</w:t>
      </w:r>
      <w:r>
        <w:rPr>
          <w:rFonts w:ascii="Bookman Old Style" w:hAnsi="Bookman Old Style"/>
          <w:b w:val="0"/>
          <w:i/>
          <w:w w:val="85"/>
          <w:position w:val="5"/>
          <w:sz w:val="20"/>
        </w:rPr>
        <w:t>y</w:t>
      </w:r>
      <w:r>
        <w:rPr>
          <w:rFonts w:ascii="Bookman Old Style" w:hAnsi="Bookman Old Style"/>
          <w:b w:val="0"/>
          <w:i/>
          <w:w w:val="85"/>
          <w:sz w:val="13"/>
        </w:rPr>
        <w:t>sal</w:t>
      </w:r>
      <w:r>
        <w:rPr>
          <w:rFonts w:ascii="Bookman Old Style" w:hAnsi="Bookman Old Style"/>
          <w:b w:val="0"/>
          <w:i/>
          <w:spacing w:val="-9"/>
          <w:w w:val="85"/>
          <w:sz w:val="13"/>
        </w:rPr>
        <w:t> </w:t>
      </w:r>
      <w:r>
        <w:rPr>
          <w:rFonts w:ascii="Arial" w:hAnsi="Arial"/>
          <w:w w:val="85"/>
          <w:position w:val="5"/>
          <w:sz w:val="20"/>
        </w:rPr>
        <w:t>—</w:t>
      </w:r>
      <w:r>
        <w:rPr>
          <w:rFonts w:ascii="Arial" w:hAnsi="Arial"/>
          <w:spacing w:val="-27"/>
          <w:w w:val="85"/>
          <w:position w:val="5"/>
          <w:sz w:val="20"/>
        </w:rPr>
        <w:t> </w:t>
      </w:r>
      <w:r>
        <w:rPr>
          <w:rFonts w:ascii="Bookman Old Style" w:hAnsi="Bookman Old Style"/>
          <w:b w:val="0"/>
          <w:i/>
          <w:spacing w:val="3"/>
          <w:w w:val="85"/>
          <w:position w:val="5"/>
          <w:sz w:val="20"/>
        </w:rPr>
        <w:t>y</w:t>
      </w:r>
      <w:r>
        <w:rPr>
          <w:rFonts w:ascii="Bookman Old Style" w:hAnsi="Bookman Old Style"/>
          <w:b w:val="0"/>
          <w:i/>
          <w:spacing w:val="3"/>
          <w:w w:val="85"/>
          <w:sz w:val="13"/>
        </w:rPr>
        <w:t>model</w:t>
      </w:r>
      <w:r>
        <w:rPr>
          <w:rFonts w:ascii="Arial" w:hAnsi="Arial"/>
          <w:spacing w:val="3"/>
          <w:w w:val="85"/>
          <w:position w:val="5"/>
          <w:sz w:val="20"/>
        </w:rPr>
        <w:t>Þ</w:t>
      </w:r>
      <w:r>
        <w:rPr>
          <w:rFonts w:ascii="Arial" w:hAnsi="Arial"/>
          <w:spacing w:val="-4"/>
          <w:w w:val="85"/>
          <w:position w:val="5"/>
          <w:sz w:val="20"/>
        </w:rPr>
        <w:t> </w:t>
      </w:r>
      <w:r>
        <w:rPr>
          <w:rFonts w:ascii="Arial" w:hAnsi="Arial"/>
          <w:spacing w:val="2"/>
          <w:w w:val="85"/>
          <w:position w:val="5"/>
          <w:sz w:val="20"/>
        </w:rPr>
        <w:t>ð</w:t>
      </w:r>
      <w:r>
        <w:rPr>
          <w:rFonts w:ascii="Bookman Old Style" w:hAnsi="Bookman Old Style"/>
          <w:b w:val="0"/>
          <w:i/>
          <w:spacing w:val="2"/>
          <w:w w:val="85"/>
          <w:position w:val="5"/>
          <w:sz w:val="20"/>
        </w:rPr>
        <w:t>y</w:t>
      </w:r>
      <w:r>
        <w:rPr>
          <w:rFonts w:ascii="Bookman Old Style" w:hAnsi="Bookman Old Style"/>
          <w:b w:val="0"/>
          <w:i/>
          <w:spacing w:val="2"/>
          <w:w w:val="85"/>
          <w:sz w:val="13"/>
        </w:rPr>
        <w:t>sal</w:t>
      </w:r>
      <w:r>
        <w:rPr>
          <w:rFonts w:ascii="Bookman Old Style" w:hAnsi="Bookman Old Style"/>
          <w:b w:val="0"/>
          <w:i/>
          <w:spacing w:val="-8"/>
          <w:w w:val="85"/>
          <w:sz w:val="13"/>
        </w:rPr>
        <w:t> </w:t>
      </w:r>
      <w:r>
        <w:rPr>
          <w:rFonts w:ascii="Arial" w:hAnsi="Arial"/>
          <w:w w:val="85"/>
          <w:position w:val="5"/>
          <w:sz w:val="20"/>
        </w:rPr>
        <w:t>—</w:t>
      </w:r>
      <w:r>
        <w:rPr>
          <w:rFonts w:ascii="Arial" w:hAnsi="Arial"/>
          <w:spacing w:val="-27"/>
          <w:w w:val="85"/>
          <w:position w:val="5"/>
          <w:sz w:val="20"/>
        </w:rPr>
        <w:t> </w:t>
      </w:r>
      <w:r>
        <w:rPr>
          <w:rFonts w:ascii="Bookman Old Style" w:hAnsi="Bookman Old Style"/>
          <w:b w:val="0"/>
          <w:i/>
          <w:spacing w:val="3"/>
          <w:w w:val="85"/>
          <w:position w:val="5"/>
          <w:sz w:val="20"/>
        </w:rPr>
        <w:t>y</w:t>
      </w:r>
      <w:r>
        <w:rPr>
          <w:rFonts w:ascii="Bookman Old Style" w:hAnsi="Bookman Old Style"/>
          <w:b w:val="0"/>
          <w:i/>
          <w:spacing w:val="3"/>
          <w:w w:val="85"/>
          <w:sz w:val="13"/>
        </w:rPr>
        <w:t>model</w:t>
      </w:r>
      <w:r>
        <w:rPr>
          <w:rFonts w:ascii="Arial" w:hAnsi="Arial"/>
          <w:spacing w:val="3"/>
          <w:w w:val="85"/>
          <w:position w:val="5"/>
          <w:sz w:val="20"/>
        </w:rPr>
        <w:t>Þ</w:t>
      </w:r>
    </w:p>
    <w:p>
      <w:pPr>
        <w:pStyle w:val="BodyText"/>
        <w:spacing w:before="9"/>
        <w:ind w:left="339"/>
      </w:pPr>
      <w:r>
        <w:rPr/>
        <w:br w:type="column"/>
      </w:r>
      <w:r>
        <w:rPr>
          <w:w w:val="108"/>
          <w:position w:val="1"/>
        </w:rPr>
        <w:t>Concu</w:t>
      </w:r>
      <w:r>
        <w:rPr>
          <w:spacing w:val="1"/>
          <w:w w:val="108"/>
          <w:position w:val="1"/>
        </w:rPr>
        <w:t>r</w:t>
      </w:r>
      <w:r>
        <w:rPr>
          <w:w w:val="109"/>
          <w:position w:val="1"/>
        </w:rPr>
        <w:t>rent</w:t>
      </w:r>
      <w:r>
        <w:rPr>
          <w:spacing w:val="-1"/>
          <w:position w:val="1"/>
        </w:rPr>
        <w:t> </w:t>
      </w:r>
      <w:r>
        <w:rPr>
          <w:w w:val="108"/>
          <w:position w:val="1"/>
        </w:rPr>
        <w:t>for</w:t>
      </w:r>
      <w:r>
        <w:rPr>
          <w:spacing w:val="-1"/>
          <w:position w:val="1"/>
        </w:rPr>
        <w:t> </w:t>
      </w:r>
      <w:r>
        <w:rPr>
          <w:w w:val="112"/>
          <w:position w:val="1"/>
        </w:rPr>
        <w:t>a</w:t>
      </w:r>
      <w:r>
        <w:rPr>
          <w:spacing w:val="-2"/>
          <w:position w:val="1"/>
        </w:rPr>
        <w:t> </w:t>
      </w:r>
      <w:r>
        <w:rPr>
          <w:w w:val="112"/>
          <w:position w:val="1"/>
        </w:rPr>
        <w:t>tank</w:t>
      </w:r>
      <w:r>
        <w:rPr>
          <w:spacing w:val="-1"/>
          <w:position w:val="1"/>
        </w:rPr>
        <w:t> </w:t>
      </w:r>
      <w:r>
        <w:rPr>
          <w:w w:val="107"/>
          <w:position w:val="1"/>
        </w:rPr>
        <w:t>loca</w:t>
      </w:r>
      <w:r>
        <w:rPr>
          <w:spacing w:val="1"/>
          <w:w w:val="107"/>
          <w:position w:val="1"/>
        </w:rPr>
        <w:t>t</w:t>
      </w:r>
      <w:r>
        <w:rPr>
          <w:w w:val="104"/>
          <w:position w:val="1"/>
        </w:rPr>
        <w:t>ed</w:t>
      </w:r>
      <w:r>
        <w:rPr>
          <w:spacing w:val="-1"/>
          <w:position w:val="1"/>
        </w:rPr>
        <w:t> </w:t>
      </w:r>
      <w:r>
        <w:rPr>
          <w:spacing w:val="1"/>
          <w:w w:val="112"/>
          <w:position w:val="1"/>
        </w:rPr>
        <w:t>a</w:t>
      </w:r>
      <w:r>
        <w:rPr>
          <w:w w:val="119"/>
          <w:position w:val="1"/>
        </w:rPr>
        <w:t>t</w:t>
      </w:r>
      <w:r>
        <w:rPr>
          <w:spacing w:val="-2"/>
          <w:position w:val="1"/>
        </w:rPr>
        <w:t> </w:t>
      </w:r>
      <w:r>
        <w:rPr>
          <w:w w:val="102"/>
          <w:position w:val="1"/>
        </w:rPr>
        <w:t>Ll</w:t>
      </w:r>
      <w:r>
        <w:rPr>
          <w:spacing w:val="1"/>
          <w:w w:val="102"/>
          <w:position w:val="1"/>
        </w:rPr>
        <w:t>e</w:t>
      </w:r>
      <w:r>
        <w:rPr>
          <w:w w:val="107"/>
          <w:position w:val="1"/>
        </w:rPr>
        <w:t>ida</w:t>
      </w:r>
      <w:r>
        <w:rPr>
          <w:spacing w:val="-1"/>
          <w:position w:val="1"/>
        </w:rPr>
        <w:t> </w:t>
      </w:r>
      <w:r>
        <w:rPr>
          <w:w w:val="108"/>
          <w:position w:val="1"/>
        </w:rPr>
        <w:t>(Catal</w:t>
      </w:r>
      <w:r>
        <w:rPr>
          <w:spacing w:val="1"/>
          <w:w w:val="108"/>
          <w:position w:val="1"/>
        </w:rPr>
        <w:t>u</w:t>
      </w:r>
      <w:r>
        <w:rPr>
          <w:spacing w:val="-88"/>
          <w:w w:val="110"/>
          <w:position w:val="1"/>
        </w:rPr>
        <w:t>n</w:t>
      </w:r>
      <w:r>
        <w:rPr>
          <w:spacing w:val="20"/>
          <w:w w:val="99"/>
        </w:rPr>
        <w:t>˜</w:t>
      </w:r>
      <w:r>
        <w:rPr>
          <w:w w:val="112"/>
          <w:position w:val="1"/>
        </w:rPr>
        <w:t>a</w:t>
      </w:r>
      <w:r>
        <w:rPr>
          <w:spacing w:val="-2"/>
          <w:position w:val="1"/>
        </w:rPr>
        <w:t> </w:t>
      </w:r>
      <w:r>
        <w:rPr>
          <w:w w:val="104"/>
          <w:position w:val="1"/>
        </w:rPr>
        <w:t>(Spain</w:t>
      </w:r>
      <w:r>
        <w:rPr>
          <w:spacing w:val="1"/>
          <w:w w:val="104"/>
          <w:position w:val="1"/>
        </w:rPr>
        <w:t>)</w:t>
      </w:r>
      <w:r>
        <w:rPr>
          <w:w w:val="103"/>
          <w:position w:val="1"/>
        </w:rPr>
        <w:t>).</w:t>
      </w:r>
    </w:p>
    <w:p>
      <w:pPr>
        <w:spacing w:after="0"/>
        <w:sectPr>
          <w:type w:val="continuous"/>
          <w:pgSz w:w="11910" w:h="16840"/>
          <w:pgMar w:top="640" w:bottom="0" w:left="540" w:right="540"/>
          <w:cols w:num="3" w:equalWidth="0">
            <w:col w:w="922" w:space="40"/>
            <w:col w:w="2494" w:space="1895"/>
            <w:col w:w="5479"/>
          </w:cols>
        </w:sectPr>
      </w:pPr>
    </w:p>
    <w:p>
      <w:pPr>
        <w:spacing w:before="76"/>
        <w:ind w:left="679" w:right="0" w:firstLine="0"/>
        <w:jc w:val="left"/>
        <w:rPr>
          <w:rFonts w:ascii="Arial" w:hAnsi="Arial"/>
          <w:sz w:val="20"/>
        </w:rPr>
      </w:pPr>
      <w:r>
        <w:rPr>
          <w:sz w:val="20"/>
        </w:rPr>
        <w:t>s</w:t>
      </w:r>
      <w:r>
        <w:rPr>
          <w:rFonts w:ascii="Calibri" w:hAnsi="Calibri"/>
          <w:sz w:val="20"/>
        </w:rPr>
        <w:t>:</w:t>
      </w:r>
      <w:r>
        <w:rPr>
          <w:sz w:val="20"/>
        </w:rPr>
        <w:t>t</w:t>
      </w:r>
      <w:r>
        <w:rPr>
          <w:rFonts w:ascii="Calibri" w:hAnsi="Calibri"/>
          <w:sz w:val="20"/>
        </w:rPr>
        <w:t>:</w:t>
      </w:r>
      <w:r>
        <w:rPr>
          <w:rFonts w:ascii="Calibri" w:hAnsi="Calibri"/>
          <w:spacing w:val="24"/>
          <w:sz w:val="20"/>
        </w:rPr>
        <w:t> </w:t>
      </w:r>
      <w:r>
        <w:rPr>
          <w:rFonts w:ascii="Bookman Old Style" w:hAnsi="Bookman Old Style"/>
          <w:b w:val="0"/>
          <w:i/>
          <w:sz w:val="20"/>
        </w:rPr>
        <w:t>y</w:t>
      </w:r>
      <w:r>
        <w:rPr>
          <w:rFonts w:ascii="Bookman Old Style" w:hAnsi="Bookman Old Style"/>
          <w:b w:val="0"/>
          <w:i/>
          <w:position w:val="-4"/>
          <w:sz w:val="13"/>
        </w:rPr>
        <w:t>model</w:t>
      </w:r>
      <w:r>
        <w:rPr>
          <w:rFonts w:ascii="Bookman Old Style" w:hAnsi="Bookman Old Style"/>
          <w:b w:val="0"/>
          <w:i/>
          <w:spacing w:val="-1"/>
          <w:position w:val="-4"/>
          <w:sz w:val="13"/>
        </w:rPr>
        <w:t> </w:t>
      </w:r>
      <w:r>
        <w:rPr>
          <w:rFonts w:ascii="Arial" w:hAnsi="Arial"/>
          <w:sz w:val="20"/>
        </w:rPr>
        <w:t>¼</w:t>
      </w:r>
      <w:r>
        <w:rPr>
          <w:rFonts w:ascii="Arial" w:hAnsi="Arial"/>
          <w:spacing w:val="-24"/>
          <w:sz w:val="20"/>
        </w:rPr>
        <w:t> </w:t>
      </w:r>
      <w:r>
        <w:rPr>
          <w:rFonts w:ascii="Bookman Old Style" w:hAnsi="Bookman Old Style"/>
          <w:b w:val="0"/>
          <w:i/>
          <w:sz w:val="20"/>
        </w:rPr>
        <w:t>f</w:t>
      </w:r>
      <w:r>
        <w:rPr>
          <w:rFonts w:ascii="Bookman Old Style" w:hAnsi="Bookman Old Style"/>
          <w:b w:val="0"/>
          <w:i/>
          <w:spacing w:val="-42"/>
          <w:sz w:val="20"/>
        </w:rPr>
        <w:t> </w:t>
      </w:r>
      <w:r>
        <w:rPr>
          <w:rFonts w:ascii="Arial" w:hAnsi="Arial"/>
          <w:sz w:val="20"/>
        </w:rPr>
        <w:t>ð</w:t>
      </w:r>
      <w:r>
        <w:rPr>
          <w:rFonts w:ascii="Bookman Old Style" w:hAnsi="Bookman Old Style"/>
          <w:b w:val="0"/>
          <w:i/>
          <w:sz w:val="20"/>
        </w:rPr>
        <w:t>t</w:t>
      </w:r>
      <w:r>
        <w:rPr>
          <w:rFonts w:ascii="Calibri" w:hAnsi="Calibri"/>
          <w:sz w:val="20"/>
        </w:rPr>
        <w:t>;</w:t>
      </w:r>
      <w:r>
        <w:rPr>
          <w:rFonts w:ascii="Calibri" w:hAnsi="Calibri"/>
          <w:spacing w:val="-26"/>
          <w:sz w:val="20"/>
        </w:rPr>
        <w:t> </w:t>
      </w:r>
      <w:r>
        <w:rPr>
          <w:rFonts w:ascii="Bookman Old Style" w:hAnsi="Bookman Old Style"/>
          <w:b w:val="0"/>
          <w:i/>
          <w:sz w:val="20"/>
        </w:rPr>
        <w:t>T</w:t>
      </w:r>
      <w:r>
        <w:rPr>
          <w:rFonts w:ascii="Bookman Old Style" w:hAnsi="Bookman Old Style"/>
          <w:b w:val="0"/>
          <w:i/>
          <w:spacing w:val="-44"/>
          <w:sz w:val="20"/>
        </w:rPr>
        <w:t> </w:t>
      </w:r>
      <w:r>
        <w:rPr>
          <w:rFonts w:ascii="Calibri" w:hAnsi="Calibri"/>
          <w:sz w:val="20"/>
        </w:rPr>
        <w:t>;</w:t>
      </w:r>
      <w:r>
        <w:rPr>
          <w:rFonts w:ascii="Calibri" w:hAnsi="Calibri"/>
          <w:spacing w:val="-26"/>
          <w:sz w:val="20"/>
        </w:rPr>
        <w:t> </w:t>
      </w:r>
      <w:r>
        <w:rPr>
          <w:rFonts w:ascii="Bookman Old Style" w:hAnsi="Bookman Old Style"/>
          <w:b w:val="0"/>
          <w:i/>
          <w:spacing w:val="7"/>
          <w:sz w:val="20"/>
        </w:rPr>
        <w:t>K</w:t>
      </w:r>
      <w:r>
        <w:rPr>
          <w:rFonts w:ascii="Bookman Old Style" w:hAnsi="Bookman Old Style"/>
          <w:b w:val="0"/>
          <w:i/>
          <w:spacing w:val="7"/>
          <w:sz w:val="20"/>
          <w:vertAlign w:val="subscript"/>
        </w:rPr>
        <w:t>l</w:t>
      </w:r>
      <w:r>
        <w:rPr>
          <w:rFonts w:ascii="Calibri" w:hAnsi="Calibri"/>
          <w:spacing w:val="7"/>
          <w:sz w:val="20"/>
          <w:vertAlign w:val="baseline"/>
        </w:rPr>
        <w:t>;</w:t>
      </w:r>
      <w:r>
        <w:rPr>
          <w:rFonts w:ascii="Calibri" w:hAnsi="Calibri"/>
          <w:spacing w:val="-26"/>
          <w:sz w:val="20"/>
          <w:vertAlign w:val="baseline"/>
        </w:rPr>
        <w:t> </w:t>
      </w:r>
      <w:r>
        <w:rPr>
          <w:rFonts w:ascii="Bookman Old Style" w:hAnsi="Bookman Old Style"/>
          <w:b w:val="0"/>
          <w:i/>
          <w:spacing w:val="8"/>
          <w:sz w:val="20"/>
          <w:vertAlign w:val="baseline"/>
        </w:rPr>
        <w:t>K</w:t>
      </w:r>
      <w:r>
        <w:rPr>
          <w:rFonts w:ascii="Bookman Old Style" w:hAnsi="Bookman Old Style"/>
          <w:b w:val="0"/>
          <w:i/>
          <w:spacing w:val="8"/>
          <w:sz w:val="20"/>
          <w:vertAlign w:val="subscript"/>
        </w:rPr>
        <w:t>s</w:t>
      </w:r>
      <w:r>
        <w:rPr>
          <w:rFonts w:ascii="Calibri" w:hAnsi="Calibri"/>
          <w:spacing w:val="8"/>
          <w:sz w:val="20"/>
          <w:vertAlign w:val="baseline"/>
        </w:rPr>
        <w:t>;</w:t>
      </w:r>
      <w:r>
        <w:rPr>
          <w:rFonts w:ascii="Calibri" w:hAnsi="Calibri"/>
          <w:spacing w:val="-26"/>
          <w:sz w:val="20"/>
          <w:vertAlign w:val="baseline"/>
        </w:rPr>
        <w:t> </w:t>
      </w:r>
      <w:r>
        <w:rPr>
          <w:rFonts w:ascii="Bookman Old Style" w:hAnsi="Bookman Old Style"/>
          <w:b w:val="0"/>
          <w:i/>
          <w:sz w:val="20"/>
          <w:vertAlign w:val="baseline"/>
        </w:rPr>
        <w:t>h</w:t>
      </w:r>
      <w:r>
        <w:rPr>
          <w:rFonts w:ascii="Calibri" w:hAnsi="Calibri"/>
          <w:sz w:val="20"/>
          <w:vertAlign w:val="baseline"/>
        </w:rPr>
        <w:t>;</w:t>
      </w:r>
      <w:r>
        <w:rPr>
          <w:rFonts w:ascii="Calibri" w:hAnsi="Calibri"/>
          <w:spacing w:val="-26"/>
          <w:sz w:val="20"/>
          <w:vertAlign w:val="baseline"/>
        </w:rPr>
        <w:t> </w:t>
      </w:r>
      <w:r>
        <w:rPr>
          <w:rFonts w:ascii="Bookman Old Style" w:hAnsi="Bookman Old Style"/>
          <w:b w:val="0"/>
          <w:i/>
          <w:spacing w:val="4"/>
          <w:sz w:val="20"/>
          <w:vertAlign w:val="baseline"/>
        </w:rPr>
        <w:t>r</w:t>
      </w:r>
      <w:r>
        <w:rPr>
          <w:rFonts w:ascii="Bookman Old Style" w:hAnsi="Bookman Old Style"/>
          <w:b w:val="0"/>
          <w:i/>
          <w:spacing w:val="4"/>
          <w:sz w:val="20"/>
          <w:vertAlign w:val="subscript"/>
        </w:rPr>
        <w:t>m</w:t>
      </w:r>
      <w:r>
        <w:rPr>
          <w:rFonts w:ascii="Arial" w:hAnsi="Arial"/>
          <w:spacing w:val="4"/>
          <w:sz w:val="20"/>
          <w:vertAlign w:val="baseline"/>
        </w:rPr>
        <w:t>Þ</w:t>
      </w:r>
    </w:p>
    <w:p>
      <w:pPr>
        <w:spacing w:before="29"/>
        <w:ind w:left="1131" w:right="0" w:firstLine="0"/>
        <w:jc w:val="left"/>
        <w:rPr>
          <w:sz w:val="20"/>
        </w:rPr>
      </w:pPr>
      <w:r>
        <w:rPr>
          <w:w w:val="120"/>
          <w:sz w:val="20"/>
        </w:rPr>
        <w:t>0</w:t>
      </w:r>
      <w:r>
        <w:rPr>
          <w:spacing w:val="-21"/>
          <w:w w:val="120"/>
          <w:sz w:val="20"/>
        </w:rPr>
        <w:t> </w:t>
      </w:r>
      <w:r>
        <w:rPr>
          <w:w w:val="135"/>
          <w:sz w:val="20"/>
        </w:rPr>
        <w:t>6</w:t>
      </w:r>
      <w:r>
        <w:rPr>
          <w:spacing w:val="-28"/>
          <w:w w:val="135"/>
          <w:sz w:val="20"/>
        </w:rPr>
        <w:t> </w:t>
      </w:r>
      <w:r>
        <w:rPr>
          <w:rFonts w:ascii="Bookman Old Style"/>
          <w:b w:val="0"/>
          <w:i/>
          <w:spacing w:val="7"/>
          <w:w w:val="120"/>
          <w:sz w:val="20"/>
        </w:rPr>
        <w:t>K</w:t>
      </w:r>
      <w:r>
        <w:rPr>
          <w:rFonts w:ascii="Bookman Old Style"/>
          <w:b w:val="0"/>
          <w:i/>
          <w:spacing w:val="7"/>
          <w:w w:val="120"/>
          <w:sz w:val="20"/>
          <w:vertAlign w:val="subscript"/>
        </w:rPr>
        <w:t>l</w:t>
      </w:r>
      <w:r>
        <w:rPr>
          <w:rFonts w:ascii="Bookman Old Style"/>
          <w:b w:val="0"/>
          <w:i/>
          <w:spacing w:val="-25"/>
          <w:w w:val="120"/>
          <w:sz w:val="20"/>
          <w:vertAlign w:val="baseline"/>
        </w:rPr>
        <w:t> </w:t>
      </w:r>
      <w:r>
        <w:rPr>
          <w:w w:val="135"/>
          <w:sz w:val="20"/>
          <w:vertAlign w:val="baseline"/>
        </w:rPr>
        <w:t>6</w:t>
      </w:r>
      <w:r>
        <w:rPr>
          <w:spacing w:val="-28"/>
          <w:w w:val="135"/>
          <w:sz w:val="20"/>
          <w:vertAlign w:val="baseline"/>
        </w:rPr>
        <w:t> </w:t>
      </w:r>
      <w:r>
        <w:rPr>
          <w:w w:val="120"/>
          <w:sz w:val="20"/>
          <w:vertAlign w:val="baseline"/>
        </w:rPr>
        <w:t>1</w:t>
      </w:r>
      <w:r>
        <w:rPr>
          <w:rFonts w:ascii="Calibri"/>
          <w:w w:val="120"/>
          <w:sz w:val="20"/>
          <w:vertAlign w:val="baseline"/>
        </w:rPr>
        <w:t>:</w:t>
      </w:r>
      <w:r>
        <w:rPr>
          <w:w w:val="120"/>
          <w:sz w:val="20"/>
          <w:vertAlign w:val="baseline"/>
        </w:rPr>
        <w:t>2</w:t>
      </w:r>
    </w:p>
    <w:p>
      <w:pPr>
        <w:spacing w:before="56"/>
        <w:ind w:left="1131" w:right="0" w:firstLine="0"/>
        <w:jc w:val="left"/>
        <w:rPr>
          <w:sz w:val="20"/>
        </w:rPr>
      </w:pPr>
      <w:r>
        <w:rPr>
          <w:sz w:val="20"/>
        </w:rPr>
        <w:t>0 </w:t>
      </w:r>
      <w:r>
        <w:rPr>
          <w:w w:val="135"/>
          <w:sz w:val="20"/>
        </w:rPr>
        <w:t>6 </w:t>
      </w:r>
      <w:r>
        <w:rPr>
          <w:rFonts w:ascii="Bookman Old Style"/>
          <w:b w:val="0"/>
          <w:i/>
          <w:spacing w:val="7"/>
          <w:sz w:val="20"/>
        </w:rPr>
        <w:t>K</w:t>
      </w:r>
      <w:r>
        <w:rPr>
          <w:rFonts w:ascii="Bookman Old Style"/>
          <w:b w:val="0"/>
          <w:i/>
          <w:spacing w:val="7"/>
          <w:sz w:val="20"/>
          <w:vertAlign w:val="subscript"/>
        </w:rPr>
        <w:t>s</w:t>
      </w:r>
      <w:r>
        <w:rPr>
          <w:rFonts w:ascii="Bookman Old Style"/>
          <w:b w:val="0"/>
          <w:i/>
          <w:spacing w:val="7"/>
          <w:sz w:val="20"/>
          <w:vertAlign w:val="baseline"/>
        </w:rPr>
        <w:t> </w:t>
      </w:r>
      <w:r>
        <w:rPr>
          <w:w w:val="135"/>
          <w:sz w:val="20"/>
          <w:vertAlign w:val="baseline"/>
        </w:rPr>
        <w:t>6</w:t>
      </w:r>
      <w:r>
        <w:rPr>
          <w:spacing w:val="-13"/>
          <w:w w:val="135"/>
          <w:sz w:val="20"/>
          <w:vertAlign w:val="baseline"/>
        </w:rPr>
        <w:t> </w:t>
      </w:r>
      <w:r>
        <w:rPr>
          <w:sz w:val="20"/>
          <w:vertAlign w:val="baseline"/>
        </w:rPr>
        <w:t>1</w:t>
      </w:r>
      <w:r>
        <w:rPr>
          <w:rFonts w:ascii="Calibri"/>
          <w:sz w:val="20"/>
          <w:vertAlign w:val="baseline"/>
        </w:rPr>
        <w:t>:</w:t>
      </w:r>
      <w:r>
        <w:rPr>
          <w:sz w:val="20"/>
          <w:vertAlign w:val="baseline"/>
        </w:rPr>
        <w:t>2</w:t>
      </w:r>
    </w:p>
    <w:p>
      <w:pPr>
        <w:pStyle w:val="BodyText"/>
        <w:spacing w:before="1"/>
        <w:rPr>
          <w:sz w:val="40"/>
        </w:rPr>
      </w:pPr>
      <w:r>
        <w:rPr/>
        <w:br w:type="column"/>
      </w:r>
      <w:r>
        <w:rPr>
          <w:sz w:val="40"/>
        </w:rPr>
      </w:r>
    </w:p>
    <w:p>
      <w:pPr>
        <w:pStyle w:val="BodyText"/>
        <w:spacing w:before="1"/>
        <w:ind w:left="679"/>
        <w:rPr>
          <w:rFonts w:ascii="Arial" w:hAnsi="Arial"/>
        </w:rPr>
      </w:pPr>
      <w:r>
        <w:rPr>
          <w:rFonts w:ascii="Arial" w:hAnsi="Arial"/>
          <w:spacing w:val="-3"/>
          <w:w w:val="80"/>
        </w:rPr>
        <w:t>ð</w:t>
      </w:r>
      <w:r>
        <w:rPr>
          <w:spacing w:val="-3"/>
          <w:w w:val="80"/>
        </w:rPr>
        <w:t>10</w:t>
      </w:r>
      <w:r>
        <w:rPr>
          <w:rFonts w:ascii="Arial" w:hAnsi="Arial"/>
          <w:spacing w:val="-3"/>
          <w:w w:val="80"/>
        </w:rPr>
        <w:t>Þ</w:t>
      </w:r>
    </w:p>
    <w:p>
      <w:pPr>
        <w:pStyle w:val="BodyText"/>
        <w:spacing w:line="199" w:lineRule="exact"/>
        <w:ind w:left="559"/>
        <w:jc w:val="both"/>
      </w:pPr>
      <w:r>
        <w:rPr/>
        <w:br w:type="column"/>
      </w:r>
      <w:r>
        <w:rPr>
          <w:w w:val="105"/>
        </w:rPr>
        <w:t>The input of the model are the inlet temperature which</w:t>
      </w:r>
    </w:p>
    <w:p>
      <w:pPr>
        <w:pStyle w:val="BodyText"/>
        <w:spacing w:line="249" w:lineRule="auto" w:before="9"/>
        <w:ind w:left="318" w:right="108"/>
        <w:jc w:val="both"/>
      </w:pPr>
      <w:r>
        <w:rPr/>
        <w:pict>
          <v:group style="position:absolute;margin-left:152.943939pt;margin-top:9.872167pt;width:300.4pt;height:396.7pt;mso-position-horizontal-relative:page;mso-position-vertical-relative:paragraph;z-index:-252902400" coordorigin="3059,197" coordsize="6008,7934">
            <v:shape style="position:absolute;left:3059;top:2842;width:6008;height:5290" type="#_x0000_t75" stroked="false">
              <v:imagedata r:id="rId51" o:title=""/>
            </v:shape>
            <v:line style="position:absolute" from="3059,197" to="3059,5487" stroked="true" strokeweight="0pt" strokecolor="#000000">
              <v:stroke dashstyle="solid"/>
            </v:line>
            <w10:wrap type="none"/>
          </v:group>
        </w:pict>
      </w:r>
      <w:r>
        <w:rPr>
          <w:w w:val="105"/>
        </w:rPr>
        <w:t>comes from the Fresnel solar ﬁeld, and the mass ﬂow.</w:t>
      </w:r>
      <w:r>
        <w:rPr>
          <w:spacing w:val="-29"/>
          <w:w w:val="105"/>
        </w:rPr>
        <w:t> </w:t>
      </w:r>
      <w:r>
        <w:rPr>
          <w:spacing w:val="-3"/>
          <w:w w:val="105"/>
        </w:rPr>
        <w:t>Since </w:t>
      </w:r>
      <w:r>
        <w:rPr>
          <w:w w:val="105"/>
        </w:rPr>
        <w:t>the ﬂow-meter measures water ﬂow </w:t>
      </w:r>
      <w:r>
        <w:rPr>
          <w:i/>
          <w:w w:val="105"/>
        </w:rPr>
        <w:t>q </w:t>
      </w:r>
      <w:r>
        <w:rPr>
          <w:w w:val="105"/>
        </w:rPr>
        <w:t>in m</w:t>
      </w:r>
      <w:r>
        <w:rPr>
          <w:w w:val="105"/>
          <w:vertAlign w:val="superscript"/>
        </w:rPr>
        <w:t>3</w:t>
      </w:r>
      <w:r>
        <w:rPr>
          <w:w w:val="105"/>
          <w:vertAlign w:val="baseline"/>
        </w:rPr>
        <w:t>/h, the water density</w:t>
      </w:r>
      <w:r>
        <w:rPr>
          <w:spacing w:val="14"/>
          <w:w w:val="105"/>
          <w:vertAlign w:val="baseline"/>
        </w:rPr>
        <w:t> </w:t>
      </w:r>
      <w:r>
        <w:rPr>
          <w:w w:val="105"/>
          <w:vertAlign w:val="baseline"/>
        </w:rPr>
        <w:t>is</w:t>
      </w:r>
      <w:r>
        <w:rPr>
          <w:spacing w:val="13"/>
          <w:w w:val="105"/>
          <w:vertAlign w:val="baseline"/>
        </w:rPr>
        <w:t> </w:t>
      </w:r>
      <w:r>
        <w:rPr>
          <w:w w:val="105"/>
          <w:vertAlign w:val="baseline"/>
        </w:rPr>
        <w:t>needed</w:t>
      </w:r>
      <w:r>
        <w:rPr>
          <w:spacing w:val="14"/>
          <w:w w:val="105"/>
          <w:vertAlign w:val="baseline"/>
        </w:rPr>
        <w:t> </w:t>
      </w:r>
      <w:r>
        <w:rPr>
          <w:w w:val="105"/>
          <w:vertAlign w:val="baseline"/>
        </w:rPr>
        <w:t>to</w:t>
      </w:r>
      <w:r>
        <w:rPr>
          <w:spacing w:val="14"/>
          <w:w w:val="105"/>
          <w:vertAlign w:val="baseline"/>
        </w:rPr>
        <w:t> </w:t>
      </w:r>
      <w:r>
        <w:rPr>
          <w:w w:val="105"/>
          <w:vertAlign w:val="baseline"/>
        </w:rPr>
        <w:t>calculate</w:t>
      </w:r>
      <w:r>
        <w:rPr>
          <w:spacing w:val="14"/>
          <w:w w:val="105"/>
          <w:vertAlign w:val="baseline"/>
        </w:rPr>
        <w:t> </w:t>
      </w:r>
      <w:r>
        <w:rPr>
          <w:w w:val="105"/>
          <w:vertAlign w:val="baseline"/>
        </w:rPr>
        <w:t>the</w:t>
      </w:r>
      <w:r>
        <w:rPr>
          <w:spacing w:val="13"/>
          <w:w w:val="105"/>
          <w:vertAlign w:val="baseline"/>
        </w:rPr>
        <w:t> </w:t>
      </w:r>
      <w:r>
        <w:rPr>
          <w:w w:val="105"/>
          <w:vertAlign w:val="baseline"/>
        </w:rPr>
        <w:t>mass</w:t>
      </w:r>
      <w:r>
        <w:rPr>
          <w:spacing w:val="15"/>
          <w:w w:val="105"/>
          <w:vertAlign w:val="baseline"/>
        </w:rPr>
        <w:t> </w:t>
      </w:r>
      <w:r>
        <w:rPr>
          <w:w w:val="105"/>
          <w:vertAlign w:val="baseline"/>
        </w:rPr>
        <w:t>ﬂow</w:t>
      </w:r>
      <w:r>
        <w:rPr>
          <w:spacing w:val="14"/>
          <w:w w:val="105"/>
          <w:vertAlign w:val="baseline"/>
        </w:rPr>
        <w:t> </w:t>
      </w:r>
      <w:r>
        <w:rPr>
          <w:w w:val="105"/>
          <w:vertAlign w:val="baseline"/>
        </w:rPr>
        <w:t>in</w:t>
      </w:r>
      <w:r>
        <w:rPr>
          <w:spacing w:val="14"/>
          <w:w w:val="105"/>
          <w:vertAlign w:val="baseline"/>
        </w:rPr>
        <w:t> </w:t>
      </w:r>
      <w:r>
        <w:rPr>
          <w:w w:val="105"/>
          <w:vertAlign w:val="baseline"/>
        </w:rPr>
        <w:t>kg/s:</w:t>
      </w:r>
    </w:p>
    <w:p>
      <w:pPr>
        <w:spacing w:after="0" w:line="249" w:lineRule="auto"/>
        <w:jc w:val="both"/>
        <w:sectPr>
          <w:type w:val="continuous"/>
          <w:pgSz w:w="11910" w:h="16840"/>
          <w:pgMar w:top="640" w:bottom="0" w:left="540" w:right="540"/>
          <w:cols w:num="3" w:equalWidth="0">
            <w:col w:w="3462" w:space="836"/>
            <w:col w:w="1034" w:space="40"/>
            <w:col w:w="5458"/>
          </w:cols>
        </w:sectPr>
      </w:pPr>
    </w:p>
    <w:p>
      <w:pPr>
        <w:pStyle w:val="BodyText"/>
        <w:spacing w:before="50"/>
        <w:ind w:left="1131"/>
      </w:pPr>
      <w:r>
        <w:rPr>
          <w:w w:val="110"/>
        </w:rPr>
        <w:t>0</w:t>
      </w:r>
      <w:r>
        <w:rPr>
          <w:spacing w:val="-8"/>
          <w:w w:val="110"/>
        </w:rPr>
        <w:t> </w:t>
      </w:r>
      <w:r>
        <w:rPr>
          <w:w w:val="130"/>
        </w:rPr>
        <w:t>6</w:t>
      </w:r>
      <w:r>
        <w:rPr>
          <w:spacing w:val="-17"/>
          <w:w w:val="130"/>
        </w:rPr>
        <w:t> </w:t>
      </w:r>
      <w:r>
        <w:rPr>
          <w:rFonts w:ascii="Bookman Old Style"/>
          <w:b w:val="0"/>
          <w:i/>
          <w:w w:val="110"/>
        </w:rPr>
        <w:t>h</w:t>
      </w:r>
      <w:r>
        <w:rPr>
          <w:rFonts w:ascii="Bookman Old Style"/>
          <w:b w:val="0"/>
          <w:i/>
          <w:spacing w:val="-19"/>
          <w:w w:val="110"/>
        </w:rPr>
        <w:t> </w:t>
      </w:r>
      <w:r>
        <w:rPr>
          <w:w w:val="130"/>
        </w:rPr>
        <w:t>6</w:t>
      </w:r>
      <w:r>
        <w:rPr>
          <w:spacing w:val="-17"/>
          <w:w w:val="130"/>
        </w:rPr>
        <w:t> </w:t>
      </w:r>
      <w:r>
        <w:rPr>
          <w:w w:val="110"/>
        </w:rPr>
        <w:t>1400</w:t>
      </w:r>
    </w:p>
    <w:p>
      <w:pPr>
        <w:spacing w:before="65"/>
        <w:ind w:left="1131" w:right="0" w:firstLine="0"/>
        <w:jc w:val="left"/>
        <w:rPr>
          <w:rFonts w:ascii="Bookman Old Style"/>
          <w:b w:val="0"/>
          <w:i/>
          <w:sz w:val="20"/>
        </w:rPr>
      </w:pPr>
      <w:r>
        <w:rPr>
          <w:rFonts w:ascii="Bookman Old Style"/>
          <w:b w:val="0"/>
          <w:i/>
          <w:w w:val="105"/>
          <w:sz w:val="20"/>
        </w:rPr>
        <w:t>r</w:t>
      </w:r>
      <w:r>
        <w:rPr>
          <w:rFonts w:ascii="Bookman Old Style"/>
          <w:b w:val="0"/>
          <w:i/>
          <w:w w:val="105"/>
          <w:sz w:val="20"/>
          <w:vertAlign w:val="subscript"/>
        </w:rPr>
        <w:t>i</w:t>
      </w:r>
      <w:r>
        <w:rPr>
          <w:rFonts w:ascii="Bookman Old Style"/>
          <w:b w:val="0"/>
          <w:i/>
          <w:w w:val="105"/>
          <w:sz w:val="20"/>
          <w:vertAlign w:val="baseline"/>
        </w:rPr>
        <w:t> </w:t>
      </w:r>
      <w:r>
        <w:rPr>
          <w:w w:val="135"/>
          <w:sz w:val="20"/>
          <w:vertAlign w:val="baseline"/>
        </w:rPr>
        <w:t>6 </w:t>
      </w:r>
      <w:r>
        <w:rPr>
          <w:rFonts w:ascii="Bookman Old Style"/>
          <w:b w:val="0"/>
          <w:i/>
          <w:w w:val="105"/>
          <w:sz w:val="20"/>
          <w:vertAlign w:val="baseline"/>
        </w:rPr>
        <w:t>r</w:t>
      </w:r>
      <w:r>
        <w:rPr>
          <w:rFonts w:ascii="Bookman Old Style"/>
          <w:b w:val="0"/>
          <w:i/>
          <w:w w:val="105"/>
          <w:sz w:val="20"/>
          <w:vertAlign w:val="subscript"/>
        </w:rPr>
        <w:t>m</w:t>
      </w:r>
      <w:r>
        <w:rPr>
          <w:rFonts w:ascii="Bookman Old Style"/>
          <w:b w:val="0"/>
          <w:i/>
          <w:w w:val="105"/>
          <w:sz w:val="20"/>
          <w:vertAlign w:val="baseline"/>
        </w:rPr>
        <w:t> </w:t>
      </w:r>
      <w:r>
        <w:rPr>
          <w:w w:val="135"/>
          <w:sz w:val="20"/>
          <w:vertAlign w:val="baseline"/>
        </w:rPr>
        <w:t>6 </w:t>
      </w:r>
      <w:r>
        <w:rPr>
          <w:rFonts w:ascii="Bookman Old Style"/>
          <w:b w:val="0"/>
          <w:i/>
          <w:w w:val="105"/>
          <w:sz w:val="20"/>
          <w:vertAlign w:val="baseline"/>
        </w:rPr>
        <w:t>r</w:t>
      </w:r>
      <w:r>
        <w:rPr>
          <w:rFonts w:ascii="Bookman Old Style"/>
          <w:b w:val="0"/>
          <w:i/>
          <w:w w:val="105"/>
          <w:sz w:val="20"/>
          <w:vertAlign w:val="subscript"/>
        </w:rPr>
        <w:t>e</w:t>
      </w:r>
    </w:p>
    <w:p>
      <w:pPr>
        <w:spacing w:before="205"/>
        <w:ind w:left="0" w:right="0" w:firstLine="0"/>
        <w:jc w:val="right"/>
        <w:rPr>
          <w:rFonts w:ascii="Bookman Old Style"/>
          <w:b w:val="0"/>
          <w:i/>
          <w:sz w:val="13"/>
        </w:rPr>
      </w:pPr>
      <w:r>
        <w:rPr/>
        <w:br w:type="column"/>
      </w:r>
      <w:r>
        <w:rPr>
          <w:rFonts w:ascii="Bookman Old Style"/>
          <w:b w:val="0"/>
          <w:i/>
          <w:w w:val="75"/>
          <w:position w:val="5"/>
          <w:sz w:val="20"/>
        </w:rPr>
        <w:t>q</w:t>
      </w:r>
      <w:r>
        <w:rPr>
          <w:rFonts w:ascii="Bookman Old Style"/>
          <w:b w:val="0"/>
          <w:i/>
          <w:w w:val="75"/>
          <w:sz w:val="13"/>
        </w:rPr>
        <w:t>mass</w:t>
      </w:r>
    </w:p>
    <w:p>
      <w:pPr>
        <w:spacing w:before="66"/>
        <w:ind w:left="225" w:right="30" w:firstLine="0"/>
        <w:jc w:val="center"/>
        <w:rPr>
          <w:rFonts w:ascii="Bookman Old Style"/>
          <w:b w:val="0"/>
          <w:i/>
          <w:sz w:val="13"/>
        </w:rPr>
      </w:pPr>
      <w:r>
        <w:rPr/>
        <w:br w:type="column"/>
      </w:r>
      <w:r>
        <w:rPr>
          <w:rFonts w:ascii="Bookman Old Style"/>
          <w:b w:val="0"/>
          <w:i/>
          <w:w w:val="90"/>
          <w:position w:val="5"/>
          <w:sz w:val="20"/>
        </w:rPr>
        <w:t>q </w:t>
      </w:r>
      <w:r>
        <w:rPr>
          <w:rFonts w:ascii="Arial"/>
          <w:w w:val="90"/>
          <w:position w:val="5"/>
          <w:sz w:val="20"/>
        </w:rPr>
        <w:t>m </w:t>
      </w:r>
      <w:r>
        <w:rPr>
          <w:rFonts w:ascii="Cambria"/>
          <w:i/>
          <w:w w:val="90"/>
          <w:position w:val="5"/>
          <w:sz w:val="20"/>
        </w:rPr>
        <w:t>q</w:t>
      </w:r>
      <w:r>
        <w:rPr>
          <w:rFonts w:ascii="Bookman Old Style"/>
          <w:b w:val="0"/>
          <w:i/>
          <w:w w:val="90"/>
          <w:sz w:val="13"/>
        </w:rPr>
        <w:t>water</w:t>
      </w:r>
    </w:p>
    <w:p>
      <w:pPr>
        <w:pStyle w:val="BodyText"/>
        <w:spacing w:line="20" w:lineRule="exact"/>
        <w:ind w:left="231" w:right="-44"/>
        <w:rPr>
          <w:rFonts w:ascii="Bookman Old Style"/>
          <w:sz w:val="2"/>
        </w:rPr>
      </w:pPr>
      <w:r>
        <w:rPr>
          <w:rFonts w:ascii="Bookman Old Style"/>
          <w:sz w:val="2"/>
        </w:rPr>
        <w:pict>
          <v:group style="width:40.35pt;height:.4pt;mso-position-horizontal-relative:char;mso-position-vertical-relative:line" coordorigin="0,0" coordsize="807,8">
            <v:line style="position:absolute" from="0,4" to="807,4" stroked="true" strokeweight=".397333pt" strokecolor="#000000">
              <v:stroke dashstyle="solid"/>
            </v:line>
          </v:group>
        </w:pict>
      </w:r>
      <w:r>
        <w:rPr>
          <w:rFonts w:ascii="Bookman Old Style"/>
          <w:sz w:val="2"/>
        </w:rPr>
      </w:r>
    </w:p>
    <w:p>
      <w:pPr>
        <w:pStyle w:val="BodyText"/>
        <w:ind w:left="225" w:right="18"/>
        <w:jc w:val="center"/>
      </w:pPr>
      <w:r>
        <w:rPr/>
        <w:pict>
          <v:shape style="position:absolute;margin-left:332.704346pt;margin-top:-5.207268pt;width:7.7pt;height:17.25pt;mso-position-horizontal-relative:page;mso-position-vertical-relative:paragraph;z-index:251741184" type="#_x0000_t202" filled="false" stroked="false">
            <v:textbox inset="0,0,0,0">
              <w:txbxContent>
                <w:p>
                  <w:pPr>
                    <w:pStyle w:val="BodyText"/>
                    <w:spacing w:line="196" w:lineRule="exact"/>
                    <w:rPr>
                      <w:rFonts w:ascii="Arial" w:hAnsi="Arial"/>
                    </w:rPr>
                  </w:pPr>
                  <w:r>
                    <w:rPr>
                      <w:rFonts w:ascii="Arial" w:hAnsi="Arial"/>
                      <w:w w:val="92"/>
                    </w:rPr>
                    <w:t>¼</w:t>
                  </w:r>
                </w:p>
              </w:txbxContent>
            </v:textbox>
            <w10:wrap type="none"/>
          </v:shape>
        </w:pict>
      </w:r>
      <w:r>
        <w:rPr/>
        <w:t>3600</w:t>
      </w:r>
    </w:p>
    <w:p>
      <w:pPr>
        <w:pStyle w:val="BodyText"/>
        <w:spacing w:before="208"/>
        <w:ind w:right="108"/>
        <w:jc w:val="right"/>
        <w:rPr>
          <w:rFonts w:ascii="Arial" w:hAnsi="Arial"/>
        </w:rPr>
      </w:pPr>
      <w:r>
        <w:rPr/>
        <w:br w:type="column"/>
      </w:r>
      <w:r>
        <w:rPr>
          <w:rFonts w:ascii="Arial" w:hAnsi="Arial"/>
          <w:w w:val="80"/>
        </w:rPr>
        <w:t>ð</w:t>
      </w:r>
      <w:r>
        <w:rPr>
          <w:w w:val="80"/>
        </w:rPr>
        <w:t>11</w:t>
      </w:r>
      <w:r>
        <w:rPr>
          <w:rFonts w:ascii="Arial" w:hAnsi="Arial"/>
          <w:w w:val="80"/>
        </w:rPr>
        <w:t>Þ</w:t>
      </w:r>
    </w:p>
    <w:p>
      <w:pPr>
        <w:spacing w:after="0"/>
        <w:jc w:val="right"/>
        <w:rPr>
          <w:rFonts w:ascii="Arial" w:hAnsi="Arial"/>
        </w:rPr>
        <w:sectPr>
          <w:type w:val="continuous"/>
          <w:pgSz w:w="11910" w:h="16840"/>
          <w:pgMar w:top="640" w:bottom="0" w:left="540" w:right="540"/>
          <w:cols w:num="4" w:equalWidth="0">
            <w:col w:w="2305" w:space="2255"/>
            <w:col w:w="1489" w:space="39"/>
            <w:col w:w="1070" w:space="2073"/>
            <w:col w:w="1599"/>
          </w:cols>
        </w:sectPr>
      </w:pPr>
    </w:p>
    <w:p>
      <w:pPr>
        <w:pStyle w:val="BodyText"/>
        <w:spacing w:line="249" w:lineRule="auto" w:before="144"/>
        <w:ind w:left="306" w:firstLine="2"/>
        <w:jc w:val="both"/>
      </w:pPr>
      <w:r>
        <w:rPr>
          <w:w w:val="105"/>
        </w:rPr>
        <w:t>In general the solution of a nonlinear (perhaps non-convex) optimization problem may be diﬃcult. Furthermore, a glo- bal solution is not guaranteed. In order to reach a solution which makes the model work properly in the whole plant</w:t>
      </w:r>
    </w:p>
    <w:p>
      <w:pPr>
        <w:pStyle w:val="BodyText"/>
        <w:spacing w:line="249" w:lineRule="auto" w:before="144"/>
        <w:ind w:left="306" w:right="108" w:firstLine="240"/>
        <w:jc w:val="both"/>
      </w:pPr>
      <w:r>
        <w:rPr/>
        <w:br w:type="column"/>
      </w:r>
      <w:r>
        <w:rPr>
          <w:w w:val="105"/>
        </w:rPr>
        <w:t>The density and the speciﬁc heat of pressurized water have been obtained as a polynomial functions of the water temperature, using a least square algorithm. The expres- sions are as follows:</w:t>
      </w:r>
    </w:p>
    <w:p>
      <w:pPr>
        <w:spacing w:after="0" w:line="249" w:lineRule="auto"/>
        <w:jc w:val="both"/>
        <w:sectPr>
          <w:type w:val="continuous"/>
          <w:pgSz w:w="11910" w:h="16840"/>
          <w:pgMar w:top="640" w:bottom="0" w:left="540" w:right="540"/>
          <w:cols w:num="2" w:equalWidth="0">
            <w:col w:w="5332" w:space="53"/>
            <w:col w:w="544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4"/>
        </w:rPr>
      </w:pPr>
    </w:p>
    <w:p>
      <w:pPr>
        <w:spacing w:before="76"/>
        <w:ind w:left="1783" w:right="1586" w:firstLine="0"/>
        <w:jc w:val="center"/>
        <w:rPr>
          <w:sz w:val="16"/>
        </w:rPr>
      </w:pPr>
      <w:r>
        <w:rPr>
          <w:w w:val="105"/>
          <w:sz w:val="16"/>
        </w:rPr>
        <w:t>Fig. 8.  Test carried out in October  2011.</w:t>
      </w:r>
    </w:p>
    <w:p>
      <w:pPr>
        <w:spacing w:after="0"/>
        <w:jc w:val="center"/>
        <w:rPr>
          <w:sz w:val="16"/>
        </w:rPr>
        <w:sectPr>
          <w:type w:val="continuous"/>
          <w:pgSz w:w="11910" w:h="16840"/>
          <w:pgMar w:top="640" w:bottom="0" w:left="540" w:right="540"/>
        </w:sectPr>
      </w:pPr>
    </w:p>
    <w:p>
      <w:pPr>
        <w:pStyle w:val="BodyText"/>
      </w:pPr>
    </w:p>
    <w:p>
      <w:pPr>
        <w:pStyle w:val="BodyText"/>
      </w:pPr>
    </w:p>
    <w:p>
      <w:pPr>
        <w:pStyle w:val="BodyText"/>
      </w:pPr>
    </w:p>
    <w:p>
      <w:pPr>
        <w:pStyle w:val="BodyText"/>
        <w:spacing w:before="6"/>
        <w:rPr>
          <w:sz w:val="16"/>
        </w:rPr>
      </w:pPr>
    </w:p>
    <w:p>
      <w:pPr>
        <w:tabs>
          <w:tab w:pos="3645" w:val="left" w:leader="none"/>
        </w:tabs>
        <w:spacing w:before="0"/>
        <w:ind w:left="109" w:right="0" w:firstLine="0"/>
        <w:jc w:val="left"/>
        <w:rPr>
          <w:i/>
          <w:sz w:val="16"/>
        </w:rPr>
      </w:pPr>
      <w:r>
        <w:rPr>
          <w:w w:val="105"/>
          <w:sz w:val="16"/>
        </w:rPr>
        <w:t>8</w:t>
        <w:tab/>
      </w:r>
      <w:r>
        <w:rPr>
          <w:i/>
          <w:w w:val="105"/>
          <w:sz w:val="16"/>
        </w:rPr>
        <w:t>A.J. Gallego et al. / Solar Energy 93 (2013)</w:t>
      </w:r>
      <w:r>
        <w:rPr>
          <w:i/>
          <w:spacing w:val="35"/>
          <w:w w:val="105"/>
          <w:sz w:val="16"/>
        </w:rPr>
        <w:t> </w:t>
      </w:r>
      <w:r>
        <w:rPr>
          <w:i/>
          <w:w w:val="105"/>
          <w:sz w:val="16"/>
        </w:rPr>
        <w:t>1–10</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7"/>
        </w:rPr>
      </w:pPr>
      <w:r>
        <w:rPr/>
        <w:pict>
          <v:group style="position:absolute;margin-left:120.438293pt;margin-top:11.815578pt;width:343.4pt;height:355pt;mso-position-horizontal-relative:page;mso-position-vertical-relative:paragraph;z-index:-251573248;mso-wrap-distance-left:0;mso-wrap-distance-right:0" coordorigin="2409,236" coordsize="6868,7100">
            <v:shape style="position:absolute;left:2408;top:2602;width:6868;height:4734" type="#_x0000_t75" stroked="false">
              <v:imagedata r:id="rId52" o:title=""/>
            </v:shape>
            <v:line style="position:absolute" from="2409,236" to="2409,4970" stroked="true" strokeweight="0pt" strokecolor="#000000">
              <v:stroke dashstyle="solid"/>
            </v:line>
            <v:shape style="position:absolute;left:4357;top:2008;width:3015;height:163" type="#_x0000_t202" filled="false" stroked="false">
              <v:textbox inset="0,0,0,0">
                <w:txbxContent>
                  <w:p>
                    <w:pPr>
                      <w:spacing w:line="159" w:lineRule="exact" w:before="0"/>
                      <w:ind w:left="0" w:right="0" w:firstLine="0"/>
                      <w:jc w:val="left"/>
                      <w:rPr>
                        <w:sz w:val="16"/>
                      </w:rPr>
                    </w:pPr>
                    <w:r>
                      <w:rPr>
                        <w:w w:val="105"/>
                        <w:sz w:val="16"/>
                      </w:rPr>
                      <w:t>Fig. 9. Test carried out in September 2011.</w:t>
                    </w:r>
                  </w:p>
                </w:txbxContent>
              </v:textbox>
              <w10:wrap type="none"/>
            </v:shape>
            <w10:wrap type="topAndBottom"/>
          </v:group>
        </w:pict>
      </w:r>
    </w:p>
    <w:p>
      <w:pPr>
        <w:spacing w:before="131"/>
        <w:ind w:left="1540" w:right="1734" w:firstLine="0"/>
        <w:jc w:val="center"/>
        <w:rPr>
          <w:sz w:val="16"/>
        </w:rPr>
      </w:pPr>
      <w:r>
        <w:rPr>
          <w:w w:val="105"/>
          <w:sz w:val="16"/>
        </w:rPr>
        <w:t>Fig. 10.  Test where the PCM was  melted.</w:t>
      </w:r>
    </w:p>
    <w:p>
      <w:pPr>
        <w:pStyle w:val="BodyText"/>
        <w:rPr>
          <w:sz w:val="15"/>
        </w:rPr>
      </w:pPr>
    </w:p>
    <w:p>
      <w:pPr>
        <w:spacing w:after="0"/>
        <w:rPr>
          <w:sz w:val="15"/>
        </w:rPr>
        <w:sectPr>
          <w:pgSz w:w="11910" w:h="16840"/>
          <w:pgMar w:header="0" w:footer="0" w:top="500" w:bottom="280" w:left="540" w:right="540"/>
        </w:sectPr>
      </w:pPr>
    </w:p>
    <w:p>
      <w:pPr>
        <w:spacing w:before="111"/>
        <w:ind w:left="142" w:right="0" w:firstLine="0"/>
        <w:jc w:val="left"/>
        <w:rPr>
          <w:rFonts w:ascii="Arial" w:hAnsi="Arial"/>
          <w:sz w:val="20"/>
        </w:rPr>
      </w:pPr>
      <w:r>
        <w:rPr/>
        <w:pict>
          <v:shape style="position:absolute;margin-left:125.488029pt;margin-top:27.883066pt;width:140.9pt;height:6.65pt;mso-position-horizontal-relative:page;mso-position-vertical-relative:paragraph;z-index:-252897280" type="#_x0000_t202" filled="false" stroked="false">
            <v:textbox inset="0,0,0,0">
              <w:txbxContent>
                <w:p>
                  <w:pPr>
                    <w:tabs>
                      <w:tab w:pos="1376" w:val="left" w:leader="none"/>
                      <w:tab w:pos="2752" w:val="left" w:leader="none"/>
                    </w:tabs>
                    <w:spacing w:line="129" w:lineRule="exact" w:before="0"/>
                    <w:ind w:left="0" w:right="0" w:firstLine="0"/>
                    <w:jc w:val="left"/>
                    <w:rPr>
                      <w:sz w:val="13"/>
                    </w:rPr>
                  </w:pPr>
                  <w:r>
                    <w:rPr>
                      <w:sz w:val="13"/>
                    </w:rPr>
                    <w:t>4</w:t>
                    <w:tab/>
                    <w:t>3</w:t>
                    <w:tab/>
                  </w:r>
                  <w:r>
                    <w:rPr>
                      <w:spacing w:val="-19"/>
                      <w:sz w:val="13"/>
                    </w:rPr>
                    <w:t>2</w:t>
                  </w:r>
                </w:p>
              </w:txbxContent>
            </v:textbox>
            <w10:wrap type="none"/>
          </v:shape>
        </w:pict>
      </w:r>
      <w:r>
        <w:rPr>
          <w:rFonts w:ascii="Cambria" w:hAnsi="Cambria"/>
          <w:i/>
          <w:w w:val="95"/>
          <w:sz w:val="20"/>
        </w:rPr>
        <w:t>q</w:t>
      </w:r>
      <w:r>
        <w:rPr>
          <w:rFonts w:ascii="Bookman Old Style" w:hAnsi="Bookman Old Style"/>
          <w:b w:val="0"/>
          <w:i/>
          <w:w w:val="95"/>
          <w:position w:val="-4"/>
          <w:sz w:val="13"/>
        </w:rPr>
        <w:t>water</w:t>
      </w:r>
      <w:r>
        <w:rPr>
          <w:rFonts w:ascii="Bookman Old Style" w:hAnsi="Bookman Old Style"/>
          <w:b w:val="0"/>
          <w:i/>
          <w:spacing w:val="-7"/>
          <w:w w:val="95"/>
          <w:position w:val="-4"/>
          <w:sz w:val="13"/>
        </w:rPr>
        <w:t> </w:t>
      </w:r>
      <w:r>
        <w:rPr>
          <w:rFonts w:ascii="Arial" w:hAnsi="Arial"/>
          <w:w w:val="95"/>
          <w:sz w:val="20"/>
        </w:rPr>
        <w:t>¼</w:t>
      </w:r>
      <w:r>
        <w:rPr>
          <w:rFonts w:ascii="Arial" w:hAnsi="Arial"/>
          <w:spacing w:val="-32"/>
          <w:w w:val="95"/>
          <w:sz w:val="20"/>
        </w:rPr>
        <w:t> </w:t>
      </w:r>
      <w:r>
        <w:rPr>
          <w:rFonts w:ascii="Arial" w:hAnsi="Arial"/>
          <w:w w:val="95"/>
          <w:sz w:val="20"/>
        </w:rPr>
        <w:t>—</w:t>
      </w:r>
      <w:r>
        <w:rPr>
          <w:w w:val="95"/>
          <w:sz w:val="20"/>
        </w:rPr>
        <w:t>2</w:t>
      </w:r>
      <w:r>
        <w:rPr>
          <w:rFonts w:ascii="Calibri" w:hAnsi="Calibri"/>
          <w:w w:val="95"/>
          <w:sz w:val="20"/>
        </w:rPr>
        <w:t>:</w:t>
      </w:r>
      <w:r>
        <w:rPr>
          <w:w w:val="95"/>
          <w:sz w:val="20"/>
        </w:rPr>
        <w:t>55</w:t>
      </w:r>
      <w:r>
        <w:rPr>
          <w:rFonts w:ascii="Bookman Old Style" w:hAnsi="Bookman Old Style"/>
          <w:b w:val="0"/>
          <w:i/>
          <w:w w:val="95"/>
          <w:sz w:val="20"/>
        </w:rPr>
        <w:t>e</w:t>
      </w:r>
      <w:r>
        <w:rPr>
          <w:rFonts w:ascii="Bookman Old Style" w:hAnsi="Bookman Old Style"/>
          <w:b w:val="0"/>
          <w:i/>
          <w:spacing w:val="-40"/>
          <w:w w:val="95"/>
          <w:sz w:val="20"/>
        </w:rPr>
        <w:t> </w:t>
      </w:r>
      <w:r>
        <w:rPr>
          <w:rFonts w:ascii="Arial" w:hAnsi="Arial"/>
          <w:w w:val="95"/>
          <w:sz w:val="20"/>
        </w:rPr>
        <w:t>—</w:t>
      </w:r>
      <w:r>
        <w:rPr>
          <w:rFonts w:ascii="Arial" w:hAnsi="Arial"/>
          <w:spacing w:val="-35"/>
          <w:w w:val="95"/>
          <w:sz w:val="20"/>
        </w:rPr>
        <w:t> </w:t>
      </w:r>
      <w:r>
        <w:rPr>
          <w:w w:val="95"/>
          <w:sz w:val="20"/>
        </w:rPr>
        <w:t>4</w:t>
      </w:r>
      <w:r>
        <w:rPr>
          <w:spacing w:val="-12"/>
          <w:w w:val="95"/>
          <w:sz w:val="20"/>
        </w:rPr>
        <w:t> </w:t>
      </w:r>
      <w:r>
        <w:rPr>
          <w:rFonts w:ascii="Arial" w:hAnsi="Arial"/>
          <w:w w:val="95"/>
          <w:sz w:val="20"/>
        </w:rPr>
        <w:t>m</w:t>
      </w:r>
      <w:r>
        <w:rPr>
          <w:rFonts w:ascii="Arial" w:hAnsi="Arial"/>
          <w:spacing w:val="-17"/>
          <w:w w:val="95"/>
          <w:sz w:val="20"/>
        </w:rPr>
        <w:t> </w:t>
      </w:r>
      <w:r>
        <w:rPr>
          <w:rFonts w:ascii="Bookman Old Style" w:hAnsi="Bookman Old Style"/>
          <w:b w:val="0"/>
          <w:i/>
          <w:w w:val="95"/>
          <w:sz w:val="20"/>
        </w:rPr>
        <w:t>T</w:t>
      </w:r>
      <w:r>
        <w:rPr>
          <w:rFonts w:ascii="Bookman Old Style" w:hAnsi="Bookman Old Style"/>
          <w:b w:val="0"/>
          <w:i/>
          <w:spacing w:val="-39"/>
          <w:w w:val="95"/>
          <w:sz w:val="20"/>
        </w:rPr>
        <w:t> </w:t>
      </w:r>
      <w:r>
        <w:rPr>
          <w:w w:val="95"/>
          <w:sz w:val="20"/>
          <w:vertAlign w:val="superscript"/>
        </w:rPr>
        <w:t>2</w:t>
      </w:r>
      <w:r>
        <w:rPr>
          <w:spacing w:val="-24"/>
          <w:w w:val="95"/>
          <w:sz w:val="20"/>
          <w:vertAlign w:val="baseline"/>
        </w:rPr>
        <w:t> </w:t>
      </w:r>
      <w:r>
        <w:rPr>
          <w:rFonts w:ascii="Arial" w:hAnsi="Arial"/>
          <w:w w:val="95"/>
          <w:sz w:val="20"/>
          <w:vertAlign w:val="baseline"/>
        </w:rPr>
        <w:t>—</w:t>
      </w:r>
      <w:r>
        <w:rPr>
          <w:rFonts w:ascii="Arial" w:hAnsi="Arial"/>
          <w:spacing w:val="-36"/>
          <w:w w:val="95"/>
          <w:sz w:val="20"/>
          <w:vertAlign w:val="baseline"/>
        </w:rPr>
        <w:t> </w:t>
      </w:r>
      <w:r>
        <w:rPr>
          <w:w w:val="95"/>
          <w:sz w:val="20"/>
          <w:vertAlign w:val="baseline"/>
        </w:rPr>
        <w:t>0</w:t>
      </w:r>
      <w:r>
        <w:rPr>
          <w:rFonts w:ascii="Calibri" w:hAnsi="Calibri"/>
          <w:w w:val="95"/>
          <w:sz w:val="20"/>
          <w:vertAlign w:val="baseline"/>
        </w:rPr>
        <w:t>:</w:t>
      </w:r>
      <w:r>
        <w:rPr>
          <w:w w:val="95"/>
          <w:sz w:val="20"/>
          <w:vertAlign w:val="baseline"/>
        </w:rPr>
        <w:t>20</w:t>
      </w:r>
      <w:r>
        <w:rPr>
          <w:spacing w:val="-11"/>
          <w:w w:val="95"/>
          <w:sz w:val="20"/>
          <w:vertAlign w:val="baseline"/>
        </w:rPr>
        <w:t> </w:t>
      </w:r>
      <w:r>
        <w:rPr>
          <w:rFonts w:ascii="Arial" w:hAnsi="Arial"/>
          <w:w w:val="95"/>
          <w:sz w:val="20"/>
          <w:vertAlign w:val="baseline"/>
        </w:rPr>
        <w:t>m</w:t>
      </w:r>
      <w:r>
        <w:rPr>
          <w:rFonts w:ascii="Arial" w:hAnsi="Arial"/>
          <w:spacing w:val="-17"/>
          <w:w w:val="95"/>
          <w:sz w:val="20"/>
          <w:vertAlign w:val="baseline"/>
        </w:rPr>
        <w:t> </w:t>
      </w:r>
      <w:r>
        <w:rPr>
          <w:rFonts w:ascii="Bookman Old Style" w:hAnsi="Bookman Old Style"/>
          <w:b w:val="0"/>
          <w:i/>
          <w:w w:val="95"/>
          <w:sz w:val="20"/>
          <w:vertAlign w:val="baseline"/>
        </w:rPr>
        <w:t>T</w:t>
      </w:r>
      <w:r>
        <w:rPr>
          <w:rFonts w:ascii="Bookman Old Style" w:hAnsi="Bookman Old Style"/>
          <w:b w:val="0"/>
          <w:i/>
          <w:spacing w:val="-40"/>
          <w:w w:val="95"/>
          <w:sz w:val="20"/>
          <w:vertAlign w:val="baseline"/>
        </w:rPr>
        <w:t> </w:t>
      </w:r>
      <w:r>
        <w:rPr>
          <w:rFonts w:ascii="Arial" w:hAnsi="Arial"/>
          <w:w w:val="95"/>
          <w:sz w:val="20"/>
          <w:vertAlign w:val="baseline"/>
        </w:rPr>
        <w:t>þ</w:t>
      </w:r>
      <w:r>
        <w:rPr>
          <w:rFonts w:ascii="Arial" w:hAnsi="Arial"/>
          <w:spacing w:val="-36"/>
          <w:w w:val="95"/>
          <w:sz w:val="20"/>
          <w:vertAlign w:val="baseline"/>
        </w:rPr>
        <w:t> </w:t>
      </w:r>
      <w:r>
        <w:rPr>
          <w:w w:val="95"/>
          <w:sz w:val="20"/>
          <w:vertAlign w:val="baseline"/>
        </w:rPr>
        <w:t>1003</w:t>
      </w:r>
      <w:r>
        <w:rPr>
          <w:rFonts w:ascii="Calibri" w:hAnsi="Calibri"/>
          <w:w w:val="95"/>
          <w:sz w:val="20"/>
          <w:vertAlign w:val="baseline"/>
        </w:rPr>
        <w:t>:</w:t>
      </w:r>
      <w:r>
        <w:rPr>
          <w:w w:val="95"/>
          <w:sz w:val="20"/>
          <w:vertAlign w:val="baseline"/>
        </w:rPr>
        <w:t>92</w:t>
      </w:r>
      <w:r>
        <w:rPr>
          <w:spacing w:val="-29"/>
          <w:w w:val="95"/>
          <w:sz w:val="20"/>
          <w:vertAlign w:val="baseline"/>
        </w:rPr>
        <w:t> </w:t>
      </w:r>
      <w:r>
        <w:rPr>
          <w:rFonts w:ascii="Arial" w:hAnsi="Arial"/>
          <w:w w:val="95"/>
          <w:sz w:val="20"/>
          <w:vertAlign w:val="baseline"/>
        </w:rPr>
        <w:t>ð</w:t>
      </w:r>
      <w:r>
        <w:rPr>
          <w:w w:val="95"/>
          <w:sz w:val="20"/>
          <w:vertAlign w:val="baseline"/>
        </w:rPr>
        <w:t>kg</w:t>
      </w:r>
      <w:r>
        <w:rPr>
          <w:rFonts w:ascii="Calibri" w:hAnsi="Calibri"/>
          <w:w w:val="95"/>
          <w:sz w:val="20"/>
          <w:vertAlign w:val="baseline"/>
        </w:rPr>
        <w:t>=</w:t>
      </w:r>
      <w:r>
        <w:rPr>
          <w:w w:val="95"/>
          <w:sz w:val="20"/>
          <w:vertAlign w:val="baseline"/>
        </w:rPr>
        <w:t>m</w:t>
      </w:r>
      <w:r>
        <w:rPr>
          <w:w w:val="95"/>
          <w:sz w:val="20"/>
          <w:vertAlign w:val="superscript"/>
        </w:rPr>
        <w:t>3</w:t>
      </w:r>
      <w:r>
        <w:rPr>
          <w:rFonts w:ascii="Arial" w:hAnsi="Arial"/>
          <w:w w:val="95"/>
          <w:sz w:val="20"/>
          <w:vertAlign w:val="baseline"/>
        </w:rPr>
        <w:t>Þ</w:t>
      </w:r>
    </w:p>
    <w:p>
      <w:pPr>
        <w:spacing w:before="91"/>
        <w:ind w:left="142" w:right="0" w:firstLine="0"/>
        <w:jc w:val="left"/>
        <w:rPr>
          <w:rFonts w:ascii="Arial" w:hAnsi="Arial"/>
          <w:sz w:val="20"/>
        </w:rPr>
      </w:pPr>
      <w:r>
        <w:rPr/>
        <w:br w:type="column"/>
      </w:r>
      <w:r>
        <w:rPr>
          <w:rFonts w:ascii="Bookman Old Style" w:hAnsi="Bookman Old Style"/>
          <w:b w:val="0"/>
          <w:i/>
          <w:sz w:val="20"/>
        </w:rPr>
        <w:t>K</w:t>
      </w:r>
      <w:r>
        <w:rPr>
          <w:rFonts w:ascii="Bookman Old Style" w:hAnsi="Bookman Old Style"/>
          <w:b w:val="0"/>
          <w:i/>
          <w:sz w:val="20"/>
          <w:vertAlign w:val="subscript"/>
        </w:rPr>
        <w:t>s</w:t>
      </w:r>
      <w:r>
        <w:rPr>
          <w:rFonts w:ascii="Bookman Old Style" w:hAnsi="Bookman Old Style"/>
          <w:b w:val="0"/>
          <w:i/>
          <w:sz w:val="20"/>
          <w:vertAlign w:val="baseline"/>
        </w:rPr>
        <w:t> </w:t>
      </w:r>
      <w:r>
        <w:rPr>
          <w:rFonts w:ascii="Arial" w:hAnsi="Arial"/>
          <w:sz w:val="20"/>
          <w:vertAlign w:val="baseline"/>
        </w:rPr>
        <w:t>¼ </w:t>
      </w:r>
      <w:r>
        <w:rPr>
          <w:sz w:val="20"/>
          <w:vertAlign w:val="baseline"/>
        </w:rPr>
        <w:t>0</w:t>
      </w:r>
      <w:r>
        <w:rPr>
          <w:rFonts w:ascii="Calibri" w:hAnsi="Calibri"/>
          <w:sz w:val="20"/>
          <w:vertAlign w:val="baseline"/>
        </w:rPr>
        <w:t>:</w:t>
      </w:r>
      <w:r>
        <w:rPr>
          <w:sz w:val="20"/>
          <w:vertAlign w:val="baseline"/>
        </w:rPr>
        <w:t>45 W</w:t>
      </w:r>
      <w:r>
        <w:rPr>
          <w:rFonts w:ascii="Calibri" w:hAnsi="Calibri"/>
          <w:sz w:val="20"/>
          <w:vertAlign w:val="baseline"/>
        </w:rPr>
        <w:t>=</w:t>
      </w:r>
      <w:r>
        <w:rPr>
          <w:rFonts w:ascii="Arial" w:hAnsi="Arial"/>
          <w:sz w:val="20"/>
          <w:vertAlign w:val="baseline"/>
        </w:rPr>
        <w:t>ð</w:t>
      </w:r>
      <w:r>
        <w:rPr>
          <w:sz w:val="20"/>
          <w:vertAlign w:val="baseline"/>
        </w:rPr>
        <w:t>m K</w:t>
      </w:r>
      <w:r>
        <w:rPr>
          <w:rFonts w:ascii="Arial" w:hAnsi="Arial"/>
          <w:sz w:val="20"/>
          <w:vertAlign w:val="baseline"/>
        </w:rPr>
        <w:t>Þ</w:t>
      </w:r>
    </w:p>
    <w:p>
      <w:pPr>
        <w:spacing w:after="0"/>
        <w:jc w:val="left"/>
        <w:rPr>
          <w:rFonts w:ascii="Arial" w:hAnsi="Arial"/>
          <w:sz w:val="20"/>
        </w:rPr>
        <w:sectPr>
          <w:type w:val="continuous"/>
          <w:pgSz w:w="11910" w:h="16840"/>
          <w:pgMar w:top="640" w:bottom="0" w:left="540" w:right="540"/>
          <w:cols w:num="2" w:equalWidth="0">
            <w:col w:w="4615" w:space="769"/>
            <w:col w:w="5446"/>
          </w:cols>
        </w:sectPr>
      </w:pPr>
    </w:p>
    <w:p>
      <w:pPr>
        <w:spacing w:before="171"/>
        <w:ind w:left="142" w:right="0" w:firstLine="0"/>
        <w:jc w:val="left"/>
        <w:rPr>
          <w:rFonts w:ascii="Bookman Old Style"/>
          <w:b w:val="0"/>
          <w:i/>
          <w:sz w:val="13"/>
        </w:rPr>
      </w:pPr>
      <w:r>
        <w:rPr>
          <w:rFonts w:ascii="Bookman Old Style"/>
          <w:b w:val="0"/>
          <w:i/>
          <w:w w:val="85"/>
          <w:position w:val="3"/>
          <w:sz w:val="20"/>
        </w:rPr>
        <w:t>C</w:t>
      </w:r>
      <w:r>
        <w:rPr>
          <w:rFonts w:ascii="Bookman Old Style"/>
          <w:b w:val="0"/>
          <w:i/>
          <w:w w:val="85"/>
          <w:sz w:val="13"/>
        </w:rPr>
        <w:t>pwater</w:t>
      </w:r>
    </w:p>
    <w:p>
      <w:pPr>
        <w:spacing w:before="169"/>
        <w:ind w:left="6" w:right="0" w:firstLine="0"/>
        <w:jc w:val="left"/>
        <w:rPr>
          <w:rFonts w:ascii="Bookman Old Style" w:hAnsi="Bookman Old Style"/>
          <w:b w:val="0"/>
          <w:i/>
          <w:sz w:val="20"/>
        </w:rPr>
      </w:pPr>
      <w:r>
        <w:rPr/>
        <w:br w:type="column"/>
      </w:r>
      <w:r>
        <w:rPr>
          <w:rFonts w:ascii="Arial" w:hAnsi="Arial"/>
          <w:w w:val="95"/>
          <w:sz w:val="20"/>
        </w:rPr>
        <w:t>¼</w:t>
      </w:r>
      <w:r>
        <w:rPr>
          <w:rFonts w:ascii="Arial" w:hAnsi="Arial"/>
          <w:spacing w:val="-30"/>
          <w:w w:val="95"/>
          <w:sz w:val="20"/>
        </w:rPr>
        <w:t> </w:t>
      </w:r>
      <w:r>
        <w:rPr>
          <w:w w:val="95"/>
          <w:sz w:val="20"/>
        </w:rPr>
        <w:t>5</w:t>
      </w:r>
      <w:r>
        <w:rPr>
          <w:rFonts w:ascii="Calibri" w:hAnsi="Calibri"/>
          <w:w w:val="95"/>
          <w:sz w:val="20"/>
        </w:rPr>
        <w:t>:</w:t>
      </w:r>
      <w:r>
        <w:rPr>
          <w:w w:val="95"/>
          <w:sz w:val="20"/>
        </w:rPr>
        <w:t>16</w:t>
      </w:r>
      <w:r>
        <w:rPr>
          <w:rFonts w:ascii="Bookman Old Style" w:hAnsi="Bookman Old Style"/>
          <w:b w:val="0"/>
          <w:i/>
          <w:w w:val="95"/>
          <w:sz w:val="20"/>
        </w:rPr>
        <w:t>e</w:t>
      </w:r>
      <w:r>
        <w:rPr>
          <w:rFonts w:ascii="Bookman Old Style" w:hAnsi="Bookman Old Style"/>
          <w:b w:val="0"/>
          <w:i/>
          <w:spacing w:val="-40"/>
          <w:w w:val="95"/>
          <w:sz w:val="20"/>
        </w:rPr>
        <w:t> </w:t>
      </w:r>
      <w:r>
        <w:rPr>
          <w:rFonts w:ascii="Arial" w:hAnsi="Arial"/>
          <w:w w:val="95"/>
          <w:sz w:val="20"/>
        </w:rPr>
        <w:t>—</w:t>
      </w:r>
      <w:r>
        <w:rPr>
          <w:rFonts w:ascii="Arial" w:hAnsi="Arial"/>
          <w:spacing w:val="-34"/>
          <w:w w:val="95"/>
          <w:sz w:val="20"/>
        </w:rPr>
        <w:t> </w:t>
      </w:r>
      <w:r>
        <w:rPr>
          <w:w w:val="95"/>
          <w:sz w:val="20"/>
        </w:rPr>
        <w:t>7</w:t>
      </w:r>
      <w:r>
        <w:rPr>
          <w:spacing w:val="-9"/>
          <w:w w:val="95"/>
          <w:sz w:val="20"/>
        </w:rPr>
        <w:t> </w:t>
      </w:r>
      <w:r>
        <w:rPr>
          <w:rFonts w:ascii="Arial" w:hAnsi="Arial"/>
          <w:w w:val="90"/>
          <w:sz w:val="20"/>
        </w:rPr>
        <w:t>m</w:t>
      </w:r>
      <w:r>
        <w:rPr>
          <w:rFonts w:ascii="Arial" w:hAnsi="Arial"/>
          <w:spacing w:val="-12"/>
          <w:w w:val="90"/>
          <w:sz w:val="20"/>
        </w:rPr>
        <w:t> </w:t>
      </w:r>
      <w:r>
        <w:rPr>
          <w:rFonts w:ascii="Bookman Old Style" w:hAnsi="Bookman Old Style"/>
          <w:b w:val="0"/>
          <w:i/>
          <w:w w:val="95"/>
          <w:sz w:val="20"/>
        </w:rPr>
        <w:t>T</w:t>
      </w:r>
      <w:r>
        <w:rPr>
          <w:rFonts w:ascii="Bookman Old Style" w:hAnsi="Bookman Old Style"/>
          <w:b w:val="0"/>
          <w:i/>
          <w:spacing w:val="31"/>
          <w:w w:val="95"/>
          <w:sz w:val="20"/>
        </w:rPr>
        <w:t> </w:t>
      </w:r>
      <w:r>
        <w:rPr>
          <w:rFonts w:ascii="Arial" w:hAnsi="Arial"/>
          <w:w w:val="95"/>
          <w:sz w:val="20"/>
        </w:rPr>
        <w:t>—</w:t>
      </w:r>
      <w:r>
        <w:rPr>
          <w:rFonts w:ascii="Arial" w:hAnsi="Arial"/>
          <w:spacing w:val="-33"/>
          <w:w w:val="95"/>
          <w:sz w:val="20"/>
        </w:rPr>
        <w:t> </w:t>
      </w:r>
      <w:r>
        <w:rPr>
          <w:w w:val="95"/>
          <w:sz w:val="20"/>
        </w:rPr>
        <w:t>1</w:t>
      </w:r>
      <w:r>
        <w:rPr>
          <w:rFonts w:ascii="Calibri" w:hAnsi="Calibri"/>
          <w:w w:val="95"/>
          <w:sz w:val="20"/>
        </w:rPr>
        <w:t>:</w:t>
      </w:r>
      <w:r>
        <w:rPr>
          <w:w w:val="95"/>
          <w:sz w:val="20"/>
        </w:rPr>
        <w:t>56</w:t>
      </w:r>
      <w:r>
        <w:rPr>
          <w:rFonts w:ascii="Bookman Old Style" w:hAnsi="Bookman Old Style"/>
          <w:b w:val="0"/>
          <w:i/>
          <w:w w:val="95"/>
          <w:sz w:val="20"/>
        </w:rPr>
        <w:t>e</w:t>
      </w:r>
      <w:r>
        <w:rPr>
          <w:rFonts w:ascii="Bookman Old Style" w:hAnsi="Bookman Old Style"/>
          <w:b w:val="0"/>
          <w:i/>
          <w:spacing w:val="-39"/>
          <w:w w:val="95"/>
          <w:sz w:val="20"/>
        </w:rPr>
        <w:t> </w:t>
      </w:r>
      <w:r>
        <w:rPr>
          <w:rFonts w:ascii="Arial" w:hAnsi="Arial"/>
          <w:w w:val="95"/>
          <w:sz w:val="20"/>
        </w:rPr>
        <w:t>—</w:t>
      </w:r>
      <w:r>
        <w:rPr>
          <w:rFonts w:ascii="Arial" w:hAnsi="Arial"/>
          <w:spacing w:val="-35"/>
          <w:w w:val="95"/>
          <w:sz w:val="20"/>
        </w:rPr>
        <w:t> </w:t>
      </w:r>
      <w:r>
        <w:rPr>
          <w:w w:val="95"/>
          <w:sz w:val="20"/>
        </w:rPr>
        <w:t>4</w:t>
      </w:r>
      <w:r>
        <w:rPr>
          <w:spacing w:val="-9"/>
          <w:w w:val="95"/>
          <w:sz w:val="20"/>
        </w:rPr>
        <w:t> </w:t>
      </w:r>
      <w:r>
        <w:rPr>
          <w:rFonts w:ascii="Arial" w:hAnsi="Arial"/>
          <w:w w:val="90"/>
          <w:sz w:val="20"/>
        </w:rPr>
        <w:t>m</w:t>
      </w:r>
      <w:r>
        <w:rPr>
          <w:rFonts w:ascii="Arial" w:hAnsi="Arial"/>
          <w:spacing w:val="-11"/>
          <w:w w:val="90"/>
          <w:sz w:val="20"/>
        </w:rPr>
        <w:t> </w:t>
      </w:r>
      <w:r>
        <w:rPr>
          <w:rFonts w:ascii="Bookman Old Style" w:hAnsi="Bookman Old Style"/>
          <w:b w:val="0"/>
          <w:i/>
          <w:w w:val="95"/>
          <w:sz w:val="20"/>
        </w:rPr>
        <w:t>T</w:t>
      </w:r>
      <w:r>
        <w:rPr>
          <w:rFonts w:ascii="Bookman Old Style" w:hAnsi="Bookman Old Style"/>
          <w:b w:val="0"/>
          <w:i/>
          <w:spacing w:val="31"/>
          <w:w w:val="95"/>
          <w:sz w:val="20"/>
        </w:rPr>
        <w:t> </w:t>
      </w:r>
      <w:r>
        <w:rPr>
          <w:rFonts w:ascii="Arial" w:hAnsi="Arial"/>
          <w:w w:val="110"/>
          <w:sz w:val="20"/>
        </w:rPr>
        <w:t>þ</w:t>
      </w:r>
      <w:r>
        <w:rPr>
          <w:rFonts w:ascii="Arial" w:hAnsi="Arial"/>
          <w:spacing w:val="-43"/>
          <w:w w:val="110"/>
          <w:sz w:val="20"/>
        </w:rPr>
        <w:t> </w:t>
      </w:r>
      <w:r>
        <w:rPr>
          <w:w w:val="95"/>
          <w:sz w:val="20"/>
        </w:rPr>
        <w:t>2</w:t>
      </w:r>
      <w:r>
        <w:rPr>
          <w:rFonts w:ascii="Calibri" w:hAnsi="Calibri"/>
          <w:w w:val="95"/>
          <w:sz w:val="20"/>
        </w:rPr>
        <w:t>:</w:t>
      </w:r>
      <w:r>
        <w:rPr>
          <w:w w:val="95"/>
          <w:sz w:val="20"/>
        </w:rPr>
        <w:t>76</w:t>
      </w:r>
      <w:r>
        <w:rPr>
          <w:rFonts w:ascii="Bookman Old Style" w:hAnsi="Bookman Old Style"/>
          <w:b w:val="0"/>
          <w:i/>
          <w:w w:val="95"/>
          <w:sz w:val="20"/>
        </w:rPr>
        <w:t>e</w:t>
      </w:r>
      <w:r>
        <w:rPr>
          <w:rFonts w:ascii="Bookman Old Style" w:hAnsi="Bookman Old Style"/>
          <w:b w:val="0"/>
          <w:i/>
          <w:spacing w:val="-39"/>
          <w:w w:val="95"/>
          <w:sz w:val="20"/>
        </w:rPr>
        <w:t> </w:t>
      </w:r>
      <w:r>
        <w:rPr>
          <w:rFonts w:ascii="Arial" w:hAnsi="Arial"/>
          <w:w w:val="95"/>
          <w:sz w:val="20"/>
        </w:rPr>
        <w:t>—</w:t>
      </w:r>
      <w:r>
        <w:rPr>
          <w:rFonts w:ascii="Arial" w:hAnsi="Arial"/>
          <w:spacing w:val="-34"/>
          <w:w w:val="95"/>
          <w:sz w:val="20"/>
        </w:rPr>
        <w:t> </w:t>
      </w:r>
      <w:r>
        <w:rPr>
          <w:w w:val="95"/>
          <w:sz w:val="20"/>
        </w:rPr>
        <w:t>2</w:t>
      </w:r>
      <w:r>
        <w:rPr>
          <w:spacing w:val="-10"/>
          <w:w w:val="95"/>
          <w:sz w:val="20"/>
        </w:rPr>
        <w:t> </w:t>
      </w:r>
      <w:r>
        <w:rPr>
          <w:rFonts w:ascii="Arial" w:hAnsi="Arial"/>
          <w:w w:val="90"/>
          <w:sz w:val="20"/>
        </w:rPr>
        <w:t>m</w:t>
      </w:r>
      <w:r>
        <w:rPr>
          <w:rFonts w:ascii="Arial" w:hAnsi="Arial"/>
          <w:spacing w:val="-11"/>
          <w:w w:val="90"/>
          <w:sz w:val="20"/>
        </w:rPr>
        <w:t> </w:t>
      </w:r>
      <w:r>
        <w:rPr>
          <w:rFonts w:ascii="Bookman Old Style" w:hAnsi="Bookman Old Style"/>
          <w:b w:val="0"/>
          <w:i/>
          <w:w w:val="95"/>
          <w:sz w:val="20"/>
        </w:rPr>
        <w:t>T</w:t>
      </w:r>
    </w:p>
    <w:p>
      <w:pPr>
        <w:spacing w:before="7"/>
        <w:ind w:left="142" w:right="0" w:firstLine="0"/>
        <w:jc w:val="left"/>
        <w:rPr>
          <w:rFonts w:ascii="Arial" w:hAnsi="Arial"/>
          <w:sz w:val="20"/>
        </w:rPr>
      </w:pPr>
      <w:r>
        <w:rPr/>
        <w:br w:type="column"/>
      </w:r>
      <w:r>
        <w:rPr>
          <w:rFonts w:ascii="Bookman Old Style" w:hAnsi="Bookman Old Style"/>
          <w:b w:val="0"/>
          <w:i/>
          <w:sz w:val="20"/>
        </w:rPr>
        <w:t>K</w:t>
      </w:r>
      <w:r>
        <w:rPr>
          <w:rFonts w:ascii="Bookman Old Style" w:hAnsi="Bookman Old Style"/>
          <w:b w:val="0"/>
          <w:i/>
          <w:sz w:val="20"/>
          <w:vertAlign w:val="subscript"/>
        </w:rPr>
        <w:t>l</w:t>
      </w:r>
      <w:r>
        <w:rPr>
          <w:rFonts w:ascii="Bookman Old Style" w:hAnsi="Bookman Old Style"/>
          <w:b w:val="0"/>
          <w:i/>
          <w:sz w:val="20"/>
          <w:vertAlign w:val="baseline"/>
        </w:rPr>
        <w:t> </w:t>
      </w:r>
      <w:r>
        <w:rPr>
          <w:rFonts w:ascii="Arial" w:hAnsi="Arial"/>
          <w:sz w:val="20"/>
          <w:vertAlign w:val="baseline"/>
        </w:rPr>
        <w:t>¼ </w:t>
      </w:r>
      <w:r>
        <w:rPr>
          <w:sz w:val="20"/>
          <w:vertAlign w:val="baseline"/>
        </w:rPr>
        <w:t>0</w:t>
      </w:r>
      <w:r>
        <w:rPr>
          <w:rFonts w:ascii="Calibri" w:hAnsi="Calibri"/>
          <w:sz w:val="20"/>
          <w:vertAlign w:val="baseline"/>
        </w:rPr>
        <w:t>:</w:t>
      </w:r>
      <w:r>
        <w:rPr>
          <w:sz w:val="20"/>
          <w:vertAlign w:val="baseline"/>
        </w:rPr>
        <w:t>612 W</w:t>
      </w:r>
      <w:r>
        <w:rPr>
          <w:rFonts w:ascii="Calibri" w:hAnsi="Calibri"/>
          <w:sz w:val="20"/>
          <w:vertAlign w:val="baseline"/>
        </w:rPr>
        <w:t>=</w:t>
      </w:r>
      <w:r>
        <w:rPr>
          <w:rFonts w:ascii="Arial" w:hAnsi="Arial"/>
          <w:sz w:val="20"/>
          <w:vertAlign w:val="baseline"/>
        </w:rPr>
        <w:t>ð</w:t>
      </w:r>
      <w:r>
        <w:rPr>
          <w:sz w:val="20"/>
          <w:vertAlign w:val="baseline"/>
        </w:rPr>
        <w:t>m K</w:t>
      </w:r>
      <w:r>
        <w:rPr>
          <w:rFonts w:ascii="Arial" w:hAnsi="Arial"/>
          <w:sz w:val="20"/>
          <w:vertAlign w:val="baseline"/>
        </w:rPr>
        <w:t>Þ</w:t>
      </w:r>
    </w:p>
    <w:p>
      <w:pPr>
        <w:pStyle w:val="BodyText"/>
        <w:spacing w:before="56"/>
        <w:ind w:left="142"/>
        <w:rPr>
          <w:rFonts w:ascii="Arial" w:hAnsi="Arial"/>
        </w:rPr>
      </w:pPr>
      <w:r>
        <w:rPr>
          <w:rFonts w:ascii="Bookman Old Style" w:hAnsi="Bookman Old Style"/>
          <w:b w:val="0"/>
          <w:i/>
        </w:rPr>
        <w:t>h </w:t>
      </w:r>
      <w:r>
        <w:rPr>
          <w:rFonts w:ascii="Arial" w:hAnsi="Arial"/>
        </w:rPr>
        <w:t>¼ </w:t>
      </w:r>
      <w:r>
        <w:rPr/>
        <w:t>510 W</w:t>
      </w:r>
      <w:r>
        <w:rPr>
          <w:rFonts w:ascii="Calibri" w:hAnsi="Calibri"/>
        </w:rPr>
        <w:t>=</w:t>
      </w:r>
      <w:r>
        <w:rPr>
          <w:rFonts w:ascii="Arial" w:hAnsi="Arial"/>
        </w:rPr>
        <w:t>ð</w:t>
      </w:r>
      <w:r>
        <w:rPr/>
        <w:t>m K</w:t>
      </w:r>
      <w:r>
        <w:rPr>
          <w:rFonts w:ascii="Arial" w:hAnsi="Arial"/>
        </w:rPr>
        <w:t>Þ</w:t>
      </w:r>
    </w:p>
    <w:p>
      <w:pPr>
        <w:spacing w:after="0"/>
        <w:rPr>
          <w:rFonts w:ascii="Arial" w:hAnsi="Arial"/>
        </w:rPr>
        <w:sectPr>
          <w:type w:val="continuous"/>
          <w:pgSz w:w="11910" w:h="16840"/>
          <w:pgMar w:top="640" w:bottom="0" w:left="540" w:right="540"/>
          <w:cols w:num="3" w:equalWidth="0">
            <w:col w:w="643" w:space="40"/>
            <w:col w:w="4051" w:space="650"/>
            <w:col w:w="5446"/>
          </w:cols>
        </w:sectPr>
      </w:pPr>
    </w:p>
    <w:p>
      <w:pPr>
        <w:pStyle w:val="BodyText"/>
        <w:spacing w:before="35"/>
        <w:ind w:left="289"/>
        <w:rPr>
          <w:rFonts w:ascii="Arial" w:hAnsi="Arial"/>
        </w:rPr>
      </w:pPr>
      <w:r>
        <w:rPr>
          <w:rFonts w:ascii="Arial" w:hAnsi="Arial"/>
          <w:w w:val="95"/>
        </w:rPr>
        <w:t>—</w:t>
      </w:r>
      <w:r>
        <w:rPr>
          <w:rFonts w:ascii="Arial" w:hAnsi="Arial"/>
          <w:spacing w:val="-36"/>
          <w:w w:val="95"/>
        </w:rPr>
        <w:t> </w:t>
      </w:r>
      <w:r>
        <w:rPr>
          <w:w w:val="95"/>
        </w:rPr>
        <w:t>1</w:t>
      </w:r>
      <w:r>
        <w:rPr>
          <w:rFonts w:ascii="Calibri" w:hAnsi="Calibri"/>
          <w:w w:val="95"/>
        </w:rPr>
        <w:t>:</w:t>
      </w:r>
      <w:r>
        <w:rPr>
          <w:w w:val="95"/>
        </w:rPr>
        <w:t>62</w:t>
      </w:r>
      <w:r>
        <w:rPr>
          <w:spacing w:val="-10"/>
          <w:w w:val="95"/>
        </w:rPr>
        <w:t> </w:t>
      </w:r>
      <w:r>
        <w:rPr>
          <w:rFonts w:ascii="Arial" w:hAnsi="Arial"/>
          <w:w w:val="95"/>
        </w:rPr>
        <w:t>m</w:t>
      </w:r>
      <w:r>
        <w:rPr>
          <w:rFonts w:ascii="Arial" w:hAnsi="Arial"/>
          <w:spacing w:val="-16"/>
          <w:w w:val="95"/>
        </w:rPr>
        <w:t> </w:t>
      </w:r>
      <w:r>
        <w:rPr>
          <w:rFonts w:ascii="Bookman Old Style" w:hAnsi="Bookman Old Style"/>
          <w:b w:val="0"/>
          <w:i/>
          <w:w w:val="95"/>
        </w:rPr>
        <w:t>T</w:t>
      </w:r>
      <w:r>
        <w:rPr>
          <w:rFonts w:ascii="Bookman Old Style" w:hAnsi="Bookman Old Style"/>
          <w:b w:val="0"/>
          <w:i/>
          <w:spacing w:val="-40"/>
          <w:w w:val="95"/>
        </w:rPr>
        <w:t> </w:t>
      </w:r>
      <w:r>
        <w:rPr>
          <w:rFonts w:ascii="Arial" w:hAnsi="Arial"/>
          <w:w w:val="95"/>
        </w:rPr>
        <w:t>þ</w:t>
      </w:r>
      <w:r>
        <w:rPr>
          <w:rFonts w:ascii="Arial" w:hAnsi="Arial"/>
          <w:spacing w:val="-35"/>
          <w:w w:val="95"/>
        </w:rPr>
        <w:t> </w:t>
      </w:r>
      <w:r>
        <w:rPr>
          <w:w w:val="95"/>
        </w:rPr>
        <w:t>4207</w:t>
      </w:r>
      <w:r>
        <w:rPr>
          <w:rFonts w:ascii="Calibri" w:hAnsi="Calibri"/>
          <w:w w:val="95"/>
        </w:rPr>
        <w:t>:</w:t>
      </w:r>
      <w:r>
        <w:rPr>
          <w:w w:val="95"/>
        </w:rPr>
        <w:t>40</w:t>
      </w:r>
      <w:r>
        <w:rPr>
          <w:spacing w:val="-29"/>
          <w:w w:val="95"/>
        </w:rPr>
        <w:t> </w:t>
      </w:r>
      <w:r>
        <w:rPr>
          <w:rFonts w:ascii="Arial" w:hAnsi="Arial"/>
          <w:w w:val="95"/>
        </w:rPr>
        <w:t>ð</w:t>
      </w:r>
      <w:r>
        <w:rPr>
          <w:w w:val="95"/>
        </w:rPr>
        <w:t>J</w:t>
      </w:r>
      <w:r>
        <w:rPr>
          <w:rFonts w:ascii="Calibri" w:hAnsi="Calibri"/>
          <w:w w:val="95"/>
        </w:rPr>
        <w:t>=</w:t>
      </w:r>
      <w:r>
        <w:rPr>
          <w:rFonts w:ascii="Arial" w:hAnsi="Arial"/>
          <w:w w:val="95"/>
        </w:rPr>
        <w:t>ð</w:t>
      </w:r>
      <w:r>
        <w:rPr>
          <w:w w:val="95"/>
        </w:rPr>
        <w:t>kg</w:t>
      </w:r>
      <w:r>
        <w:rPr>
          <w:spacing w:val="-28"/>
          <w:w w:val="95"/>
        </w:rPr>
        <w:t> </w:t>
      </w:r>
      <w:r>
        <w:rPr>
          <w:w w:val="95"/>
        </w:rPr>
        <w:t>K</w:t>
      </w:r>
      <w:r>
        <w:rPr>
          <w:rFonts w:ascii="Arial" w:hAnsi="Arial"/>
          <w:w w:val="95"/>
        </w:rPr>
        <w:t>ÞÞ</w:t>
      </w:r>
    </w:p>
    <w:p>
      <w:pPr>
        <w:pStyle w:val="BodyText"/>
        <w:rPr>
          <w:rFonts w:ascii="Arial"/>
          <w:sz w:val="31"/>
        </w:rPr>
      </w:pPr>
      <w:r>
        <w:rPr/>
        <w:br w:type="column"/>
      </w:r>
      <w:r>
        <w:rPr>
          <w:rFonts w:ascii="Arial"/>
          <w:sz w:val="31"/>
        </w:rPr>
      </w:r>
    </w:p>
    <w:p>
      <w:pPr>
        <w:pStyle w:val="BodyText"/>
        <w:ind w:left="289"/>
        <w:rPr>
          <w:rFonts w:ascii="Arial" w:hAnsi="Arial"/>
        </w:rPr>
      </w:pPr>
      <w:r>
        <w:rPr>
          <w:rFonts w:ascii="Arial" w:hAnsi="Arial"/>
          <w:w w:val="85"/>
        </w:rPr>
        <w:t>ð</w:t>
      </w:r>
      <w:r>
        <w:rPr>
          <w:w w:val="85"/>
        </w:rPr>
        <w:t>12</w:t>
      </w:r>
      <w:r>
        <w:rPr>
          <w:rFonts w:ascii="Arial" w:hAnsi="Arial"/>
          <w:w w:val="85"/>
        </w:rPr>
        <w:t>Þ</w:t>
      </w:r>
    </w:p>
    <w:p>
      <w:pPr>
        <w:spacing w:before="54"/>
        <w:ind w:left="289" w:right="0" w:firstLine="0"/>
        <w:jc w:val="left"/>
        <w:rPr>
          <w:sz w:val="20"/>
        </w:rPr>
      </w:pPr>
      <w:r>
        <w:rPr/>
        <w:br w:type="column"/>
      </w:r>
      <w:r>
        <w:rPr>
          <w:rFonts w:ascii="Bookman Old Style" w:hAnsi="Bookman Old Style"/>
          <w:b w:val="0"/>
          <w:i/>
          <w:sz w:val="20"/>
        </w:rPr>
        <w:t>r</w:t>
      </w:r>
      <w:r>
        <w:rPr>
          <w:rFonts w:ascii="Bookman Old Style" w:hAnsi="Bookman Old Style"/>
          <w:b w:val="0"/>
          <w:i/>
          <w:sz w:val="20"/>
          <w:vertAlign w:val="subscript"/>
        </w:rPr>
        <w:t>m</w:t>
      </w:r>
      <w:r>
        <w:rPr>
          <w:rFonts w:ascii="Bookman Old Style" w:hAnsi="Bookman Old Style"/>
          <w:b w:val="0"/>
          <w:i/>
          <w:sz w:val="20"/>
          <w:vertAlign w:val="baseline"/>
        </w:rPr>
        <w:t> </w:t>
      </w:r>
      <w:r>
        <w:rPr>
          <w:rFonts w:ascii="Arial" w:hAnsi="Arial"/>
          <w:sz w:val="20"/>
          <w:vertAlign w:val="baseline"/>
        </w:rPr>
        <w:t>¼ </w:t>
      </w:r>
      <w:r>
        <w:rPr>
          <w:sz w:val="20"/>
          <w:vertAlign w:val="baseline"/>
        </w:rPr>
        <w:t>0</w:t>
      </w:r>
      <w:r>
        <w:rPr>
          <w:rFonts w:ascii="Calibri" w:hAnsi="Calibri"/>
          <w:sz w:val="20"/>
          <w:vertAlign w:val="baseline"/>
        </w:rPr>
        <w:t>:</w:t>
      </w:r>
      <w:r>
        <w:rPr>
          <w:sz w:val="20"/>
          <w:vertAlign w:val="baseline"/>
        </w:rPr>
        <w:t>01471 m</w:t>
      </w:r>
    </w:p>
    <w:p>
      <w:pPr>
        <w:pStyle w:val="BodyText"/>
        <w:spacing w:line="224" w:lineRule="exact" w:before="174"/>
        <w:ind w:left="496"/>
      </w:pPr>
      <w:r>
        <w:rPr>
          <w:color w:val="000066"/>
          <w:w w:val="105"/>
        </w:rPr>
        <w:t>Fig. 8 </w:t>
      </w:r>
      <w:r>
        <w:rPr>
          <w:w w:val="105"/>
        </w:rPr>
        <w:t>shows a test performed in October 2011. The</w:t>
      </w:r>
    </w:p>
    <w:p>
      <w:pPr>
        <w:spacing w:after="0" w:line="224" w:lineRule="exact"/>
        <w:sectPr>
          <w:type w:val="continuous"/>
          <w:pgSz w:w="11910" w:h="16840"/>
          <w:pgMar w:top="640" w:bottom="0" w:left="540" w:right="540"/>
          <w:cols w:num="3" w:equalWidth="0">
            <w:col w:w="2970" w:space="1523"/>
            <w:col w:w="682" w:space="63"/>
            <w:col w:w="5592"/>
          </w:cols>
        </w:sectPr>
      </w:pPr>
    </w:p>
    <w:p>
      <w:pPr>
        <w:pStyle w:val="BodyText"/>
        <w:spacing w:line="249" w:lineRule="auto" w:before="15"/>
        <w:ind w:left="109" w:firstLine="241"/>
      </w:pPr>
      <w:r>
        <w:rPr/>
        <w:pict>
          <v:group style="position:absolute;margin-left:140.296967pt;margin-top:-42.002354pt;width:300.9pt;height:407.8pt;mso-position-horizontal-relative:page;mso-position-vertical-relative:page;z-index:-252898304" coordorigin="2806,-840" coordsize="6018,8156">
            <v:shape style="position:absolute;left:2805;top:1878;width:6018;height:5437" type="#_x0000_t75" stroked="false">
              <v:imagedata r:id="rId53" o:title=""/>
            </v:shape>
            <v:line style="position:absolute" from="2806,-840" to="2806,4598" stroked="true" strokeweight="0pt" strokecolor="#000000">
              <v:stroke dashstyle="solid"/>
            </v:line>
            <w10:wrap type="none"/>
          </v:group>
        </w:pict>
      </w:r>
      <w:r>
        <w:rPr>
          <w:w w:val="105"/>
        </w:rPr>
        <w:t>As far as the parameters estimation is concerned, the outcome of the optimization algorithm is as follows:</w:t>
      </w:r>
    </w:p>
    <w:p>
      <w:pPr>
        <w:pStyle w:val="BodyText"/>
        <w:spacing w:line="232" w:lineRule="auto"/>
        <w:ind w:left="109" w:right="286"/>
      </w:pPr>
      <w:r>
        <w:rPr/>
        <w:br w:type="column"/>
      </w:r>
      <w:r>
        <w:rPr>
          <w:w w:val="110"/>
        </w:rPr>
        <w:t>PCM temperature was about 55 </w:t>
      </w:r>
      <w:r>
        <w:rPr>
          <w:rFonts w:ascii="Palatino Linotype" w:hAnsi="Palatino Linotype"/>
          <w:w w:val="110"/>
        </w:rPr>
        <w:t>°</w:t>
      </w:r>
      <w:r>
        <w:rPr>
          <w:w w:val="110"/>
        </w:rPr>
        <w:t>C. At 13.05 h, the valve which allows the water ﬂow to enter to the storage tank</w:t>
      </w:r>
    </w:p>
    <w:p>
      <w:pPr>
        <w:spacing w:after="0" w:line="232" w:lineRule="auto"/>
        <w:sectPr>
          <w:type w:val="continuous"/>
          <w:pgSz w:w="11910" w:h="16840"/>
          <w:pgMar w:top="640" w:bottom="0" w:left="540" w:right="540"/>
          <w:cols w:num="2" w:equalWidth="0">
            <w:col w:w="5174" w:space="210"/>
            <w:col w:w="5446"/>
          </w:cols>
        </w:sectPr>
      </w:pPr>
    </w:p>
    <w:p>
      <w:pPr>
        <w:pStyle w:val="BodyText"/>
      </w:pPr>
    </w:p>
    <w:p>
      <w:pPr>
        <w:pStyle w:val="BodyText"/>
      </w:pPr>
    </w:p>
    <w:p>
      <w:pPr>
        <w:pStyle w:val="BodyText"/>
      </w:pPr>
    </w:p>
    <w:p>
      <w:pPr>
        <w:tabs>
          <w:tab w:pos="10715" w:val="right" w:leader="none"/>
        </w:tabs>
        <w:spacing w:before="190"/>
        <w:ind w:left="3842" w:right="0" w:firstLine="0"/>
        <w:jc w:val="left"/>
        <w:rPr>
          <w:sz w:val="16"/>
        </w:rPr>
      </w:pPr>
      <w:r>
        <w:rPr>
          <w:i/>
          <w:w w:val="105"/>
          <w:sz w:val="16"/>
        </w:rPr>
        <w:t>A.J. Gallego et al. / Solar Energy 93</w:t>
      </w:r>
      <w:r>
        <w:rPr>
          <w:i/>
          <w:spacing w:val="26"/>
          <w:w w:val="105"/>
          <w:sz w:val="16"/>
        </w:rPr>
        <w:t> </w:t>
      </w:r>
      <w:r>
        <w:rPr>
          <w:i/>
          <w:w w:val="105"/>
          <w:sz w:val="16"/>
        </w:rPr>
        <w:t>(2013)</w:t>
      </w:r>
      <w:r>
        <w:rPr>
          <w:i/>
          <w:spacing w:val="8"/>
          <w:w w:val="105"/>
          <w:sz w:val="16"/>
        </w:rPr>
        <w:t> </w:t>
      </w:r>
      <w:r>
        <w:rPr>
          <w:i/>
          <w:w w:val="105"/>
          <w:sz w:val="16"/>
        </w:rPr>
        <w:t>1–10</w:t>
        <w:tab/>
      </w:r>
      <w:r>
        <w:rPr>
          <w:w w:val="105"/>
          <w:sz w:val="16"/>
        </w:rPr>
        <w:t>9</w:t>
      </w:r>
    </w:p>
    <w:p>
      <w:pPr>
        <w:spacing w:after="0"/>
        <w:jc w:val="left"/>
        <w:rPr>
          <w:sz w:val="16"/>
        </w:rPr>
        <w:sectPr>
          <w:pgSz w:w="11910" w:h="16840"/>
          <w:pgMar w:header="0" w:footer="0" w:top="500" w:bottom="280" w:left="540" w:right="540"/>
        </w:sectPr>
      </w:pPr>
    </w:p>
    <w:p>
      <w:pPr>
        <w:pStyle w:val="BodyText"/>
        <w:spacing w:before="2"/>
        <w:rPr>
          <w:sz w:val="21"/>
        </w:rPr>
      </w:pPr>
    </w:p>
    <w:p>
      <w:pPr>
        <w:pStyle w:val="BodyText"/>
        <w:spacing w:line="244" w:lineRule="auto" w:before="1"/>
        <w:ind w:left="306"/>
        <w:jc w:val="both"/>
      </w:pPr>
      <w:r>
        <w:rPr>
          <w:w w:val="110"/>
        </w:rPr>
        <w:t>is</w:t>
      </w:r>
      <w:r>
        <w:rPr>
          <w:spacing w:val="-21"/>
          <w:w w:val="110"/>
        </w:rPr>
        <w:t> </w:t>
      </w:r>
      <w:r>
        <w:rPr>
          <w:w w:val="110"/>
        </w:rPr>
        <w:t>opened,</w:t>
      </w:r>
      <w:r>
        <w:rPr>
          <w:spacing w:val="-21"/>
          <w:w w:val="110"/>
        </w:rPr>
        <w:t> </w:t>
      </w:r>
      <w:r>
        <w:rPr>
          <w:w w:val="110"/>
        </w:rPr>
        <w:t>and</w:t>
      </w:r>
      <w:r>
        <w:rPr>
          <w:spacing w:val="-21"/>
          <w:w w:val="110"/>
        </w:rPr>
        <w:t> </w:t>
      </w:r>
      <w:r>
        <w:rPr>
          <w:w w:val="110"/>
        </w:rPr>
        <w:t>the</w:t>
      </w:r>
      <w:r>
        <w:rPr>
          <w:spacing w:val="-21"/>
          <w:w w:val="110"/>
        </w:rPr>
        <w:t> </w:t>
      </w:r>
      <w:r>
        <w:rPr>
          <w:w w:val="110"/>
        </w:rPr>
        <w:t>temperature</w:t>
      </w:r>
      <w:r>
        <w:rPr>
          <w:spacing w:val="-21"/>
          <w:w w:val="110"/>
        </w:rPr>
        <w:t> </w:t>
      </w:r>
      <w:r>
        <w:rPr>
          <w:w w:val="110"/>
        </w:rPr>
        <w:t>of</w:t>
      </w:r>
      <w:r>
        <w:rPr>
          <w:spacing w:val="-20"/>
          <w:w w:val="110"/>
        </w:rPr>
        <w:t> </w:t>
      </w:r>
      <w:r>
        <w:rPr>
          <w:w w:val="110"/>
        </w:rPr>
        <w:t>the</w:t>
      </w:r>
      <w:r>
        <w:rPr>
          <w:spacing w:val="-21"/>
          <w:w w:val="110"/>
        </w:rPr>
        <w:t> </w:t>
      </w:r>
      <w:r>
        <w:rPr>
          <w:w w:val="110"/>
        </w:rPr>
        <w:t>PCM</w:t>
      </w:r>
      <w:r>
        <w:rPr>
          <w:spacing w:val="-20"/>
          <w:w w:val="110"/>
        </w:rPr>
        <w:t> </w:t>
      </w:r>
      <w:r>
        <w:rPr>
          <w:w w:val="110"/>
        </w:rPr>
        <w:t>starts</w:t>
      </w:r>
      <w:r>
        <w:rPr>
          <w:spacing w:val="-21"/>
          <w:w w:val="110"/>
        </w:rPr>
        <w:t> </w:t>
      </w:r>
      <w:r>
        <w:rPr>
          <w:w w:val="110"/>
        </w:rPr>
        <w:t>to</w:t>
      </w:r>
      <w:r>
        <w:rPr>
          <w:spacing w:val="-20"/>
          <w:w w:val="110"/>
        </w:rPr>
        <w:t> </w:t>
      </w:r>
      <w:r>
        <w:rPr>
          <w:w w:val="110"/>
        </w:rPr>
        <w:t>evolve. The sudden diminishing of the inlet temperature is </w:t>
      </w:r>
      <w:r>
        <w:rPr>
          <w:spacing w:val="-4"/>
          <w:w w:val="110"/>
        </w:rPr>
        <w:t>pro- </w:t>
      </w:r>
      <w:r>
        <w:rPr>
          <w:w w:val="110"/>
        </w:rPr>
        <w:t>duced</w:t>
      </w:r>
      <w:r>
        <w:rPr>
          <w:spacing w:val="-9"/>
          <w:w w:val="110"/>
        </w:rPr>
        <w:t> </w:t>
      </w:r>
      <w:r>
        <w:rPr>
          <w:w w:val="110"/>
        </w:rPr>
        <w:t>by</w:t>
      </w:r>
      <w:r>
        <w:rPr>
          <w:spacing w:val="-10"/>
          <w:w w:val="110"/>
        </w:rPr>
        <w:t> </w:t>
      </w:r>
      <w:r>
        <w:rPr>
          <w:w w:val="110"/>
        </w:rPr>
        <w:t>the</w:t>
      </w:r>
      <w:r>
        <w:rPr>
          <w:spacing w:val="-7"/>
          <w:w w:val="110"/>
        </w:rPr>
        <w:t> </w:t>
      </w:r>
      <w:r>
        <w:rPr>
          <w:w w:val="110"/>
        </w:rPr>
        <w:t>cold</w:t>
      </w:r>
      <w:r>
        <w:rPr>
          <w:spacing w:val="-9"/>
          <w:w w:val="110"/>
        </w:rPr>
        <w:t> </w:t>
      </w:r>
      <w:r>
        <w:rPr>
          <w:w w:val="110"/>
        </w:rPr>
        <w:t>stagnant</w:t>
      </w:r>
      <w:r>
        <w:rPr>
          <w:spacing w:val="-9"/>
          <w:w w:val="110"/>
        </w:rPr>
        <w:t> </w:t>
      </w:r>
      <w:r>
        <w:rPr>
          <w:w w:val="110"/>
        </w:rPr>
        <w:t>water</w:t>
      </w:r>
      <w:r>
        <w:rPr>
          <w:spacing w:val="-9"/>
          <w:w w:val="110"/>
        </w:rPr>
        <w:t> </w:t>
      </w:r>
      <w:r>
        <w:rPr>
          <w:w w:val="110"/>
        </w:rPr>
        <w:t>at</w:t>
      </w:r>
      <w:r>
        <w:rPr>
          <w:spacing w:val="-9"/>
          <w:w w:val="110"/>
        </w:rPr>
        <w:t> </w:t>
      </w:r>
      <w:r>
        <w:rPr>
          <w:w w:val="110"/>
        </w:rPr>
        <w:t>the</w:t>
      </w:r>
      <w:r>
        <w:rPr>
          <w:spacing w:val="-8"/>
          <w:w w:val="110"/>
        </w:rPr>
        <w:t> </w:t>
      </w:r>
      <w:r>
        <w:rPr>
          <w:w w:val="110"/>
        </w:rPr>
        <w:t>storage</w:t>
      </w:r>
      <w:r>
        <w:rPr>
          <w:spacing w:val="-10"/>
          <w:w w:val="110"/>
        </w:rPr>
        <w:t> </w:t>
      </w:r>
      <w:r>
        <w:rPr>
          <w:w w:val="110"/>
        </w:rPr>
        <w:t>tank</w:t>
      </w:r>
      <w:r>
        <w:rPr>
          <w:spacing w:val="-7"/>
          <w:w w:val="110"/>
        </w:rPr>
        <w:t> </w:t>
      </w:r>
      <w:r>
        <w:rPr>
          <w:spacing w:val="-3"/>
          <w:w w:val="110"/>
        </w:rPr>
        <w:t>input. </w:t>
      </w:r>
      <w:r>
        <w:rPr>
          <w:w w:val="110"/>
        </w:rPr>
        <w:t>Throughout the test, the model and the real PCM</w:t>
      </w:r>
      <w:r>
        <w:rPr>
          <w:spacing w:val="-17"/>
          <w:w w:val="110"/>
        </w:rPr>
        <w:t> </w:t>
      </w:r>
      <w:r>
        <w:rPr>
          <w:spacing w:val="-3"/>
          <w:w w:val="110"/>
        </w:rPr>
        <w:t>temper- </w:t>
      </w:r>
      <w:r>
        <w:rPr>
          <w:w w:val="110"/>
        </w:rPr>
        <w:t>atures</w:t>
      </w:r>
      <w:r>
        <w:rPr>
          <w:spacing w:val="8"/>
          <w:w w:val="110"/>
        </w:rPr>
        <w:t> </w:t>
      </w:r>
      <w:r>
        <w:rPr>
          <w:w w:val="110"/>
        </w:rPr>
        <w:t>are</w:t>
      </w:r>
      <w:r>
        <w:rPr>
          <w:spacing w:val="9"/>
          <w:w w:val="110"/>
        </w:rPr>
        <w:t> </w:t>
      </w:r>
      <w:r>
        <w:rPr>
          <w:w w:val="110"/>
        </w:rPr>
        <w:t>close</w:t>
      </w:r>
      <w:r>
        <w:rPr>
          <w:spacing w:val="9"/>
          <w:w w:val="110"/>
        </w:rPr>
        <w:t> </w:t>
      </w:r>
      <w:r>
        <w:rPr>
          <w:w w:val="110"/>
        </w:rPr>
        <w:t>and</w:t>
      </w:r>
      <w:r>
        <w:rPr>
          <w:spacing w:val="9"/>
          <w:w w:val="110"/>
        </w:rPr>
        <w:t> </w:t>
      </w:r>
      <w:r>
        <w:rPr>
          <w:w w:val="110"/>
        </w:rPr>
        <w:t>with</w:t>
      </w:r>
      <w:r>
        <w:rPr>
          <w:spacing w:val="9"/>
          <w:w w:val="110"/>
        </w:rPr>
        <w:t> </w:t>
      </w:r>
      <w:r>
        <w:rPr>
          <w:w w:val="110"/>
        </w:rPr>
        <w:t>a</w:t>
      </w:r>
      <w:r>
        <w:rPr>
          <w:spacing w:val="9"/>
          <w:w w:val="110"/>
        </w:rPr>
        <w:t> </w:t>
      </w:r>
      <w:r>
        <w:rPr>
          <w:w w:val="110"/>
        </w:rPr>
        <w:t>maximum</w:t>
      </w:r>
      <w:r>
        <w:rPr>
          <w:spacing w:val="9"/>
          <w:w w:val="110"/>
        </w:rPr>
        <w:t> </w:t>
      </w:r>
      <w:r>
        <w:rPr>
          <w:w w:val="110"/>
        </w:rPr>
        <w:t>error</w:t>
      </w:r>
      <w:r>
        <w:rPr>
          <w:spacing w:val="9"/>
          <w:w w:val="110"/>
        </w:rPr>
        <w:t> </w:t>
      </w:r>
      <w:r>
        <w:rPr>
          <w:w w:val="110"/>
        </w:rPr>
        <w:t>of</w:t>
      </w:r>
      <w:r>
        <w:rPr>
          <w:spacing w:val="9"/>
          <w:w w:val="110"/>
        </w:rPr>
        <w:t> </w:t>
      </w:r>
      <w:r>
        <w:rPr>
          <w:w w:val="110"/>
        </w:rPr>
        <w:t>2.5</w:t>
      </w:r>
      <w:r>
        <w:rPr>
          <w:spacing w:val="-14"/>
          <w:w w:val="110"/>
        </w:rPr>
        <w:t> </w:t>
      </w:r>
      <w:r>
        <w:rPr>
          <w:rFonts w:ascii="Palatino Linotype" w:hAnsi="Palatino Linotype"/>
          <w:w w:val="110"/>
        </w:rPr>
        <w:t>°</w:t>
      </w:r>
      <w:r>
        <w:rPr>
          <w:w w:val="110"/>
        </w:rPr>
        <w:t>C.</w:t>
      </w:r>
      <w:r>
        <w:rPr>
          <w:spacing w:val="8"/>
          <w:w w:val="110"/>
        </w:rPr>
        <w:t> </w:t>
      </w:r>
      <w:r>
        <w:rPr>
          <w:spacing w:val="-7"/>
          <w:w w:val="110"/>
        </w:rPr>
        <w:t>At</w:t>
      </w:r>
    </w:p>
    <w:p>
      <w:pPr>
        <w:pStyle w:val="BodyText"/>
        <w:spacing w:line="214" w:lineRule="exact"/>
        <w:ind w:left="306"/>
        <w:jc w:val="both"/>
      </w:pPr>
      <w:r>
        <w:rPr>
          <w:w w:val="105"/>
        </w:rPr>
        <w:t>14.45 h</w:t>
      </w:r>
      <w:r>
        <w:rPr>
          <w:spacing w:val="18"/>
          <w:w w:val="105"/>
        </w:rPr>
        <w:t> </w:t>
      </w:r>
      <w:r>
        <w:rPr>
          <w:w w:val="105"/>
        </w:rPr>
        <w:t>the</w:t>
      </w:r>
      <w:r>
        <w:rPr>
          <w:spacing w:val="17"/>
          <w:w w:val="105"/>
        </w:rPr>
        <w:t> </w:t>
      </w:r>
      <w:r>
        <w:rPr>
          <w:w w:val="105"/>
        </w:rPr>
        <w:t>test</w:t>
      </w:r>
      <w:r>
        <w:rPr>
          <w:spacing w:val="18"/>
          <w:w w:val="105"/>
        </w:rPr>
        <w:t> </w:t>
      </w:r>
      <w:r>
        <w:rPr>
          <w:w w:val="105"/>
        </w:rPr>
        <w:t>ﬁnishes</w:t>
      </w:r>
      <w:r>
        <w:rPr>
          <w:spacing w:val="19"/>
          <w:w w:val="105"/>
        </w:rPr>
        <w:t> </w:t>
      </w:r>
      <w:r>
        <w:rPr>
          <w:w w:val="105"/>
        </w:rPr>
        <w:t>when</w:t>
      </w:r>
      <w:r>
        <w:rPr>
          <w:spacing w:val="18"/>
          <w:w w:val="105"/>
        </w:rPr>
        <w:t> </w:t>
      </w:r>
      <w:r>
        <w:rPr>
          <w:w w:val="105"/>
        </w:rPr>
        <w:t>the</w:t>
      </w:r>
      <w:r>
        <w:rPr>
          <w:spacing w:val="19"/>
          <w:w w:val="105"/>
        </w:rPr>
        <w:t> </w:t>
      </w:r>
      <w:r>
        <w:rPr>
          <w:w w:val="105"/>
        </w:rPr>
        <w:t>tank</w:t>
      </w:r>
      <w:r>
        <w:rPr>
          <w:spacing w:val="17"/>
          <w:w w:val="105"/>
        </w:rPr>
        <w:t> </w:t>
      </w:r>
      <w:r>
        <w:rPr>
          <w:w w:val="105"/>
        </w:rPr>
        <w:t>storage</w:t>
      </w:r>
      <w:r>
        <w:rPr>
          <w:spacing w:val="18"/>
          <w:w w:val="105"/>
        </w:rPr>
        <w:t> </w:t>
      </w:r>
      <w:r>
        <w:rPr>
          <w:w w:val="105"/>
        </w:rPr>
        <w:t>input</w:t>
      </w:r>
      <w:r>
        <w:rPr>
          <w:spacing w:val="18"/>
          <w:w w:val="105"/>
        </w:rPr>
        <w:t> </w:t>
      </w:r>
      <w:r>
        <w:rPr>
          <w:spacing w:val="-3"/>
          <w:w w:val="105"/>
        </w:rPr>
        <w:t>valve</w:t>
      </w:r>
    </w:p>
    <w:p>
      <w:pPr>
        <w:pStyle w:val="BodyText"/>
        <w:spacing w:before="8"/>
        <w:ind w:left="306"/>
        <w:jc w:val="both"/>
      </w:pPr>
      <w:r>
        <w:rPr/>
        <w:t>is closed.</w:t>
      </w:r>
    </w:p>
    <w:p>
      <w:pPr>
        <w:pStyle w:val="BodyText"/>
        <w:spacing w:line="242" w:lineRule="auto" w:before="9"/>
        <w:ind w:left="306" w:firstLine="241"/>
        <w:jc w:val="both"/>
      </w:pPr>
      <w:r>
        <w:rPr>
          <w:color w:val="000066"/>
          <w:w w:val="105"/>
        </w:rPr>
        <w:t>Fig. 9 </w:t>
      </w:r>
      <w:r>
        <w:rPr>
          <w:w w:val="105"/>
        </w:rPr>
        <w:t>shows a test carried out in September 2011. In </w:t>
      </w:r>
      <w:r>
        <w:rPr>
          <w:spacing w:val="-3"/>
          <w:w w:val="105"/>
        </w:rPr>
        <w:t>this </w:t>
      </w:r>
      <w:r>
        <w:rPr>
          <w:w w:val="105"/>
        </w:rPr>
        <w:t>test, the PCM works in a medium temperature </w:t>
      </w:r>
      <w:r>
        <w:rPr>
          <w:spacing w:val="-3"/>
          <w:w w:val="105"/>
        </w:rPr>
        <w:t>range </w:t>
      </w:r>
      <w:r>
        <w:rPr>
          <w:w w:val="105"/>
        </w:rPr>
        <w:t>between 125 and 160 </w:t>
      </w:r>
      <w:r>
        <w:rPr>
          <w:rFonts w:ascii="Palatino Linotype" w:hAnsi="Palatino Linotype"/>
          <w:w w:val="105"/>
        </w:rPr>
        <w:t>°</w:t>
      </w:r>
      <w:r>
        <w:rPr>
          <w:w w:val="105"/>
        </w:rPr>
        <w:t>C. At 14.45 h, the input valve </w:t>
      </w:r>
      <w:r>
        <w:rPr>
          <w:spacing w:val="-7"/>
          <w:w w:val="105"/>
        </w:rPr>
        <w:t>is </w:t>
      </w:r>
      <w:r>
        <w:rPr>
          <w:w w:val="105"/>
        </w:rPr>
        <w:t>opened and PCM starts its evolution. As can be observed, the</w:t>
      </w:r>
      <w:r>
        <w:rPr>
          <w:spacing w:val="-5"/>
          <w:w w:val="105"/>
        </w:rPr>
        <w:t> </w:t>
      </w:r>
      <w:r>
        <w:rPr>
          <w:w w:val="105"/>
        </w:rPr>
        <w:t>model</w:t>
      </w:r>
      <w:r>
        <w:rPr>
          <w:spacing w:val="-5"/>
          <w:w w:val="105"/>
        </w:rPr>
        <w:t> </w:t>
      </w:r>
      <w:r>
        <w:rPr>
          <w:w w:val="105"/>
        </w:rPr>
        <w:t>evolution</w:t>
      </w:r>
      <w:r>
        <w:rPr>
          <w:spacing w:val="-4"/>
          <w:w w:val="105"/>
        </w:rPr>
        <w:t> </w:t>
      </w:r>
      <w:r>
        <w:rPr>
          <w:w w:val="105"/>
        </w:rPr>
        <w:t>is</w:t>
      </w:r>
      <w:r>
        <w:rPr>
          <w:spacing w:val="-5"/>
          <w:w w:val="105"/>
        </w:rPr>
        <w:t> </w:t>
      </w:r>
      <w:r>
        <w:rPr>
          <w:w w:val="105"/>
        </w:rPr>
        <w:t>very</w:t>
      </w:r>
      <w:r>
        <w:rPr>
          <w:spacing w:val="-6"/>
          <w:w w:val="105"/>
        </w:rPr>
        <w:t> </w:t>
      </w:r>
      <w:r>
        <w:rPr>
          <w:w w:val="105"/>
        </w:rPr>
        <w:t>similar</w:t>
      </w:r>
      <w:r>
        <w:rPr>
          <w:spacing w:val="-5"/>
          <w:w w:val="105"/>
        </w:rPr>
        <w:t> </w:t>
      </w:r>
      <w:r>
        <w:rPr>
          <w:w w:val="105"/>
        </w:rPr>
        <w:t>to</w:t>
      </w:r>
      <w:r>
        <w:rPr>
          <w:spacing w:val="-6"/>
          <w:w w:val="105"/>
        </w:rPr>
        <w:t> </w:t>
      </w:r>
      <w:r>
        <w:rPr>
          <w:w w:val="105"/>
        </w:rPr>
        <w:t>the</w:t>
      </w:r>
      <w:r>
        <w:rPr>
          <w:spacing w:val="-7"/>
          <w:w w:val="105"/>
        </w:rPr>
        <w:t> </w:t>
      </w:r>
      <w:r>
        <w:rPr>
          <w:w w:val="105"/>
        </w:rPr>
        <w:t>real</w:t>
      </w:r>
      <w:r>
        <w:rPr>
          <w:spacing w:val="-4"/>
          <w:w w:val="105"/>
        </w:rPr>
        <w:t> </w:t>
      </w:r>
      <w:r>
        <w:rPr>
          <w:w w:val="105"/>
        </w:rPr>
        <w:t>PCM,</w:t>
      </w:r>
      <w:r>
        <w:rPr>
          <w:spacing w:val="-6"/>
          <w:w w:val="105"/>
        </w:rPr>
        <w:t> </w:t>
      </w:r>
      <w:r>
        <w:rPr>
          <w:w w:val="105"/>
        </w:rPr>
        <w:t>tending to</w:t>
      </w:r>
      <w:r>
        <w:rPr>
          <w:spacing w:val="6"/>
          <w:w w:val="105"/>
        </w:rPr>
        <w:t> </w:t>
      </w:r>
      <w:r>
        <w:rPr>
          <w:w w:val="105"/>
        </w:rPr>
        <w:t>be</w:t>
      </w:r>
      <w:r>
        <w:rPr>
          <w:spacing w:val="5"/>
          <w:w w:val="105"/>
        </w:rPr>
        <w:t> </w:t>
      </w:r>
      <w:r>
        <w:rPr>
          <w:w w:val="105"/>
        </w:rPr>
        <w:t>very</w:t>
      </w:r>
      <w:r>
        <w:rPr>
          <w:spacing w:val="6"/>
          <w:w w:val="105"/>
        </w:rPr>
        <w:t> </w:t>
      </w:r>
      <w:r>
        <w:rPr>
          <w:w w:val="105"/>
        </w:rPr>
        <w:t>close</w:t>
      </w:r>
      <w:r>
        <w:rPr>
          <w:spacing w:val="8"/>
          <w:w w:val="105"/>
        </w:rPr>
        <w:t> </w:t>
      </w:r>
      <w:r>
        <w:rPr>
          <w:w w:val="105"/>
        </w:rPr>
        <w:t>at</w:t>
      </w:r>
      <w:r>
        <w:rPr>
          <w:spacing w:val="6"/>
          <w:w w:val="105"/>
        </w:rPr>
        <w:t> </w:t>
      </w:r>
      <w:r>
        <w:rPr>
          <w:w w:val="105"/>
        </w:rPr>
        <w:t>the</w:t>
      </w:r>
      <w:r>
        <w:rPr>
          <w:spacing w:val="6"/>
          <w:w w:val="105"/>
        </w:rPr>
        <w:t> </w:t>
      </w:r>
      <w:r>
        <w:rPr>
          <w:w w:val="105"/>
        </w:rPr>
        <w:t>ﬁnal</w:t>
      </w:r>
      <w:r>
        <w:rPr>
          <w:spacing w:val="5"/>
          <w:w w:val="105"/>
        </w:rPr>
        <w:t> </w:t>
      </w:r>
      <w:r>
        <w:rPr>
          <w:w w:val="105"/>
        </w:rPr>
        <w:t>of</w:t>
      </w:r>
      <w:r>
        <w:rPr>
          <w:spacing w:val="6"/>
          <w:w w:val="105"/>
        </w:rPr>
        <w:t> </w:t>
      </w:r>
      <w:r>
        <w:rPr>
          <w:w w:val="105"/>
        </w:rPr>
        <w:t>the</w:t>
      </w:r>
      <w:r>
        <w:rPr>
          <w:spacing w:val="7"/>
          <w:w w:val="105"/>
        </w:rPr>
        <w:t> </w:t>
      </w:r>
      <w:r>
        <w:rPr>
          <w:w w:val="105"/>
        </w:rPr>
        <w:t>experiment.</w:t>
      </w:r>
      <w:r>
        <w:rPr>
          <w:spacing w:val="7"/>
          <w:w w:val="105"/>
        </w:rPr>
        <w:t> </w:t>
      </w:r>
      <w:r>
        <w:rPr>
          <w:w w:val="105"/>
        </w:rPr>
        <w:t>A</w:t>
      </w:r>
      <w:r>
        <w:rPr>
          <w:spacing w:val="6"/>
          <w:w w:val="105"/>
        </w:rPr>
        <w:t> </w:t>
      </w:r>
      <w:r>
        <w:rPr>
          <w:spacing w:val="-3"/>
          <w:w w:val="105"/>
        </w:rPr>
        <w:t>maximum</w:t>
      </w:r>
    </w:p>
    <w:p>
      <w:pPr>
        <w:pStyle w:val="BodyText"/>
        <w:spacing w:line="223" w:lineRule="auto"/>
        <w:ind w:left="306"/>
        <w:jc w:val="both"/>
      </w:pPr>
      <w:r>
        <w:rPr>
          <w:w w:val="105"/>
        </w:rPr>
        <w:t>error of 2.5 </w:t>
      </w:r>
      <w:r>
        <w:rPr>
          <w:rFonts w:ascii="Palatino Linotype" w:hAnsi="Palatino Linotype"/>
          <w:w w:val="105"/>
        </w:rPr>
        <w:t>°</w:t>
      </w:r>
      <w:r>
        <w:rPr>
          <w:w w:val="105"/>
        </w:rPr>
        <w:t>C in the transitory phase is observed, decreas- ing at the ﬁnal of experiment up to be less than 1.3 </w:t>
      </w:r>
      <w:r>
        <w:rPr>
          <w:rFonts w:ascii="Palatino Linotype" w:hAnsi="Palatino Linotype"/>
          <w:w w:val="105"/>
        </w:rPr>
        <w:t>°</w:t>
      </w:r>
      <w:r>
        <w:rPr>
          <w:w w:val="105"/>
        </w:rPr>
        <w:t>C, which constitutes a very good result.</w:t>
      </w:r>
    </w:p>
    <w:p>
      <w:pPr>
        <w:pStyle w:val="BodyText"/>
        <w:spacing w:line="249" w:lineRule="auto" w:before="5"/>
        <w:ind w:left="306" w:firstLine="241"/>
        <w:jc w:val="both"/>
      </w:pPr>
      <w:r>
        <w:rPr>
          <w:w w:val="105"/>
        </w:rPr>
        <w:t>Finally, </w:t>
      </w:r>
      <w:r>
        <w:rPr>
          <w:color w:val="000066"/>
          <w:w w:val="105"/>
        </w:rPr>
        <w:t>Fig. 10 </w:t>
      </w:r>
      <w:r>
        <w:rPr>
          <w:w w:val="105"/>
        </w:rPr>
        <w:t>shows a test where the PCM was </w:t>
      </w:r>
      <w:r>
        <w:rPr>
          <w:spacing w:val="-3"/>
          <w:w w:val="105"/>
        </w:rPr>
        <w:t>melted. </w:t>
      </w:r>
      <w:r>
        <w:rPr>
          <w:w w:val="106"/>
        </w:rPr>
        <w:t>The</w:t>
      </w:r>
      <w:r>
        <w:rPr/>
        <w:t> </w:t>
      </w:r>
      <w:r>
        <w:rPr>
          <w:spacing w:val="-20"/>
        </w:rPr>
        <w:t> </w:t>
      </w:r>
      <w:r>
        <w:rPr>
          <w:w w:val="112"/>
        </w:rPr>
        <w:t>data</w:t>
      </w:r>
      <w:r>
        <w:rPr/>
        <w:t> </w:t>
      </w:r>
      <w:r>
        <w:rPr>
          <w:spacing w:val="-20"/>
        </w:rPr>
        <w:t> </w:t>
      </w:r>
      <w:r>
        <w:rPr>
          <w:w w:val="102"/>
        </w:rPr>
        <w:t>was</w:t>
      </w:r>
      <w:r>
        <w:rPr/>
        <w:t> </w:t>
      </w:r>
      <w:r>
        <w:rPr>
          <w:spacing w:val="-20"/>
        </w:rPr>
        <w:t> </w:t>
      </w:r>
      <w:r>
        <w:rPr>
          <w:w w:val="105"/>
        </w:rPr>
        <w:t>suppl</w:t>
      </w:r>
      <w:r>
        <w:rPr>
          <w:spacing w:val="1"/>
          <w:w w:val="105"/>
        </w:rPr>
        <w:t>i</w:t>
      </w:r>
      <w:r>
        <w:rPr>
          <w:w w:val="104"/>
        </w:rPr>
        <w:t>ed</w:t>
      </w:r>
      <w:r>
        <w:rPr/>
        <w:t> </w:t>
      </w:r>
      <w:r>
        <w:rPr>
          <w:spacing w:val="-21"/>
        </w:rPr>
        <w:t> </w:t>
      </w:r>
      <w:r>
        <w:rPr>
          <w:w w:val="104"/>
        </w:rPr>
        <w:t>by</w:t>
      </w:r>
      <w:r>
        <w:rPr/>
        <w:t> </w:t>
      </w:r>
      <w:r>
        <w:rPr>
          <w:spacing w:val="-20"/>
        </w:rPr>
        <w:t> </w:t>
      </w:r>
      <w:r>
        <w:rPr>
          <w:w w:val="107"/>
        </w:rPr>
        <w:t>the</w:t>
      </w:r>
      <w:r>
        <w:rPr/>
        <w:t> </w:t>
      </w:r>
      <w:r>
        <w:rPr>
          <w:spacing w:val="-20"/>
        </w:rPr>
        <w:t> </w:t>
      </w:r>
      <w:r>
        <w:rPr>
          <w:w w:val="110"/>
        </w:rPr>
        <w:t>GREA</w:t>
      </w:r>
      <w:r>
        <w:rPr/>
        <w:t> </w:t>
      </w:r>
      <w:r>
        <w:rPr>
          <w:spacing w:val="-19"/>
        </w:rPr>
        <w:t> </w:t>
      </w:r>
      <w:r>
        <w:rPr>
          <w:w w:val="106"/>
        </w:rPr>
        <w:t>Innovac</w:t>
      </w:r>
      <w:r>
        <w:rPr>
          <w:spacing w:val="1"/>
          <w:w w:val="106"/>
        </w:rPr>
        <w:t>i</w:t>
      </w:r>
      <w:r>
        <w:rPr>
          <w:spacing w:val="-88"/>
          <w:w w:val="110"/>
        </w:rPr>
        <w:t>o</w:t>
      </w:r>
      <w:r>
        <w:rPr>
          <w:w w:val="99"/>
        </w:rPr>
        <w:t>´</w:t>
      </w:r>
      <w:r>
        <w:rPr/>
        <w:t>  </w:t>
      </w:r>
      <w:r>
        <w:rPr>
          <w:spacing w:val="-2"/>
          <w:w w:val="107"/>
        </w:rPr>
        <w:t>Conc</w:t>
      </w:r>
      <w:r>
        <w:rPr>
          <w:spacing w:val="0"/>
          <w:w w:val="107"/>
        </w:rPr>
        <w:t>u</w:t>
      </w:r>
      <w:r>
        <w:rPr>
          <w:spacing w:val="-2"/>
          <w:w w:val="107"/>
        </w:rPr>
        <w:t>r-</w:t>
      </w:r>
      <w:r>
        <w:rPr>
          <w:w w:val="107"/>
        </w:rPr>
        <w:t> </w:t>
      </w:r>
      <w:r>
        <w:rPr>
          <w:w w:val="105"/>
        </w:rPr>
        <w:t>rent for a diﬀerent tank from the one that is located </w:t>
      </w:r>
      <w:r>
        <w:rPr>
          <w:spacing w:val="-7"/>
          <w:w w:val="105"/>
        </w:rPr>
        <w:t>at </w:t>
      </w:r>
      <w:r>
        <w:rPr>
          <w:w w:val="105"/>
        </w:rPr>
        <w:t>Sevilla with the same PCM (</w:t>
      </w:r>
      <w:r>
        <w:rPr>
          <w:color w:val="000066"/>
          <w:w w:val="105"/>
        </w:rPr>
        <w:t>Gil et al., 2012</w:t>
      </w:r>
      <w:r>
        <w:rPr>
          <w:w w:val="105"/>
        </w:rPr>
        <w:t>), which </w:t>
      </w:r>
      <w:r>
        <w:rPr>
          <w:spacing w:val="-5"/>
          <w:w w:val="105"/>
        </w:rPr>
        <w:t>can   </w:t>
      </w:r>
      <w:r>
        <w:rPr>
          <w:w w:val="105"/>
        </w:rPr>
        <w:t>be</w:t>
      </w:r>
      <w:r>
        <w:rPr>
          <w:spacing w:val="16"/>
          <w:w w:val="105"/>
        </w:rPr>
        <w:t> </w:t>
      </w:r>
      <w:r>
        <w:rPr>
          <w:w w:val="105"/>
        </w:rPr>
        <w:t>used</w:t>
      </w:r>
      <w:r>
        <w:rPr>
          <w:spacing w:val="16"/>
          <w:w w:val="105"/>
        </w:rPr>
        <w:t> </w:t>
      </w:r>
      <w:r>
        <w:rPr>
          <w:w w:val="105"/>
        </w:rPr>
        <w:t>to</w:t>
      </w:r>
      <w:r>
        <w:rPr>
          <w:spacing w:val="15"/>
          <w:w w:val="105"/>
        </w:rPr>
        <w:t> </w:t>
      </w:r>
      <w:r>
        <w:rPr>
          <w:w w:val="105"/>
        </w:rPr>
        <w:t>obtain</w:t>
      </w:r>
      <w:r>
        <w:rPr>
          <w:spacing w:val="18"/>
          <w:w w:val="105"/>
        </w:rPr>
        <w:t> </w:t>
      </w:r>
      <w:r>
        <w:rPr>
          <w:w w:val="105"/>
        </w:rPr>
        <w:t>the</w:t>
      </w:r>
      <w:r>
        <w:rPr>
          <w:spacing w:val="15"/>
          <w:w w:val="105"/>
        </w:rPr>
        <w:t> </w:t>
      </w:r>
      <w:r>
        <w:rPr>
          <w:w w:val="105"/>
        </w:rPr>
        <w:t>conductivity</w:t>
      </w:r>
      <w:r>
        <w:rPr>
          <w:spacing w:val="16"/>
          <w:w w:val="105"/>
        </w:rPr>
        <w:t> </w:t>
      </w:r>
      <w:r>
        <w:rPr>
          <w:i/>
          <w:w w:val="105"/>
        </w:rPr>
        <w:t>K</w:t>
      </w:r>
      <w:r>
        <w:rPr>
          <w:i/>
          <w:w w:val="105"/>
          <w:vertAlign w:val="subscript"/>
        </w:rPr>
        <w:t>l</w:t>
      </w:r>
      <w:r>
        <w:rPr>
          <w:w w:val="105"/>
          <w:vertAlign w:val="baseline"/>
        </w:rPr>
        <w:t>.</w:t>
      </w:r>
    </w:p>
    <w:p>
      <w:pPr>
        <w:pStyle w:val="BodyText"/>
        <w:spacing w:line="244" w:lineRule="exact"/>
        <w:ind w:left="547"/>
        <w:jc w:val="both"/>
      </w:pPr>
      <w:r>
        <w:rPr>
          <w:w w:val="110"/>
        </w:rPr>
        <w:t>The initial PCM temperature is about 146 </w:t>
      </w:r>
      <w:r>
        <w:rPr>
          <w:rFonts w:ascii="Palatino Linotype" w:hAnsi="Palatino Linotype"/>
          <w:w w:val="110"/>
        </w:rPr>
        <w:t>°</w:t>
      </w:r>
      <w:r>
        <w:rPr>
          <w:w w:val="110"/>
        </w:rPr>
        <w:t>C. Half an</w:t>
      </w:r>
    </w:p>
    <w:p>
      <w:pPr>
        <w:pStyle w:val="BodyText"/>
        <w:spacing w:line="235" w:lineRule="auto"/>
        <w:ind w:left="306"/>
        <w:jc w:val="both"/>
      </w:pPr>
      <w:r>
        <w:rPr>
          <w:w w:val="110"/>
        </w:rPr>
        <w:t>hour</w:t>
      </w:r>
      <w:r>
        <w:rPr>
          <w:spacing w:val="-31"/>
          <w:w w:val="110"/>
        </w:rPr>
        <w:t> </w:t>
      </w:r>
      <w:r>
        <w:rPr>
          <w:w w:val="110"/>
        </w:rPr>
        <w:t>after</w:t>
      </w:r>
      <w:r>
        <w:rPr>
          <w:spacing w:val="-31"/>
          <w:w w:val="110"/>
        </w:rPr>
        <w:t> </w:t>
      </w:r>
      <w:r>
        <w:rPr>
          <w:w w:val="110"/>
        </w:rPr>
        <w:t>the</w:t>
      </w:r>
      <w:r>
        <w:rPr>
          <w:spacing w:val="-31"/>
          <w:w w:val="110"/>
        </w:rPr>
        <w:t> </w:t>
      </w:r>
      <w:r>
        <w:rPr>
          <w:w w:val="110"/>
        </w:rPr>
        <w:t>beginning</w:t>
      </w:r>
      <w:r>
        <w:rPr>
          <w:spacing w:val="-30"/>
          <w:w w:val="110"/>
        </w:rPr>
        <w:t> </w:t>
      </w:r>
      <w:r>
        <w:rPr>
          <w:w w:val="110"/>
        </w:rPr>
        <w:t>of</w:t>
      </w:r>
      <w:r>
        <w:rPr>
          <w:spacing w:val="-31"/>
          <w:w w:val="110"/>
        </w:rPr>
        <w:t> </w:t>
      </w:r>
      <w:r>
        <w:rPr>
          <w:w w:val="110"/>
        </w:rPr>
        <w:t>the</w:t>
      </w:r>
      <w:r>
        <w:rPr>
          <w:spacing w:val="-31"/>
          <w:w w:val="110"/>
        </w:rPr>
        <w:t> </w:t>
      </w:r>
      <w:r>
        <w:rPr>
          <w:w w:val="110"/>
        </w:rPr>
        <w:t>experiment,</w:t>
      </w:r>
      <w:r>
        <w:rPr>
          <w:spacing w:val="-30"/>
          <w:w w:val="110"/>
        </w:rPr>
        <w:t> </w:t>
      </w:r>
      <w:r>
        <w:rPr>
          <w:w w:val="110"/>
        </w:rPr>
        <w:t>the</w:t>
      </w:r>
      <w:r>
        <w:rPr>
          <w:spacing w:val="-31"/>
          <w:w w:val="110"/>
        </w:rPr>
        <w:t> </w:t>
      </w:r>
      <w:r>
        <w:rPr>
          <w:w w:val="110"/>
        </w:rPr>
        <w:t>inlet</w:t>
      </w:r>
      <w:r>
        <w:rPr>
          <w:spacing w:val="-30"/>
          <w:w w:val="110"/>
        </w:rPr>
        <w:t> </w:t>
      </w:r>
      <w:r>
        <w:rPr>
          <w:w w:val="110"/>
        </w:rPr>
        <w:t>temper- ature</w:t>
      </w:r>
      <w:r>
        <w:rPr>
          <w:spacing w:val="-8"/>
          <w:w w:val="110"/>
        </w:rPr>
        <w:t> </w:t>
      </w:r>
      <w:r>
        <w:rPr>
          <w:w w:val="110"/>
        </w:rPr>
        <w:t>is</w:t>
      </w:r>
      <w:r>
        <w:rPr>
          <w:spacing w:val="-9"/>
          <w:w w:val="110"/>
        </w:rPr>
        <w:t> </w:t>
      </w:r>
      <w:r>
        <w:rPr>
          <w:w w:val="110"/>
        </w:rPr>
        <w:t>increased</w:t>
      </w:r>
      <w:r>
        <w:rPr>
          <w:spacing w:val="-9"/>
          <w:w w:val="110"/>
        </w:rPr>
        <w:t> </w:t>
      </w:r>
      <w:r>
        <w:rPr>
          <w:w w:val="110"/>
        </w:rPr>
        <w:t>up</w:t>
      </w:r>
      <w:r>
        <w:rPr>
          <w:spacing w:val="-9"/>
          <w:w w:val="110"/>
        </w:rPr>
        <w:t> </w:t>
      </w:r>
      <w:r>
        <w:rPr>
          <w:w w:val="110"/>
        </w:rPr>
        <w:t>to</w:t>
      </w:r>
      <w:r>
        <w:rPr>
          <w:spacing w:val="-8"/>
          <w:w w:val="110"/>
        </w:rPr>
        <w:t> </w:t>
      </w:r>
      <w:r>
        <w:rPr>
          <w:w w:val="110"/>
        </w:rPr>
        <w:t>185</w:t>
      </w:r>
      <w:r>
        <w:rPr>
          <w:spacing w:val="-15"/>
          <w:w w:val="110"/>
        </w:rPr>
        <w:t> </w:t>
      </w:r>
      <w:r>
        <w:rPr>
          <w:rFonts w:ascii="Palatino Linotype" w:hAnsi="Palatino Linotype"/>
          <w:w w:val="110"/>
        </w:rPr>
        <w:t>°</w:t>
      </w:r>
      <w:r>
        <w:rPr>
          <w:w w:val="110"/>
        </w:rPr>
        <w:t>C,</w:t>
      </w:r>
      <w:r>
        <w:rPr>
          <w:spacing w:val="-8"/>
          <w:w w:val="110"/>
        </w:rPr>
        <w:t> </w:t>
      </w:r>
      <w:r>
        <w:rPr>
          <w:w w:val="110"/>
        </w:rPr>
        <w:t>and</w:t>
      </w:r>
      <w:r>
        <w:rPr>
          <w:spacing w:val="-9"/>
          <w:w w:val="110"/>
        </w:rPr>
        <w:t> </w:t>
      </w:r>
      <w:r>
        <w:rPr>
          <w:w w:val="110"/>
        </w:rPr>
        <w:t>the</w:t>
      </w:r>
      <w:r>
        <w:rPr>
          <w:spacing w:val="-8"/>
          <w:w w:val="110"/>
        </w:rPr>
        <w:t> </w:t>
      </w:r>
      <w:r>
        <w:rPr>
          <w:w w:val="110"/>
        </w:rPr>
        <w:t>temperature</w:t>
      </w:r>
      <w:r>
        <w:rPr>
          <w:spacing w:val="-8"/>
          <w:w w:val="110"/>
        </w:rPr>
        <w:t> </w:t>
      </w:r>
      <w:r>
        <w:rPr>
          <w:w w:val="110"/>
        </w:rPr>
        <w:t>of</w:t>
      </w:r>
      <w:r>
        <w:rPr>
          <w:spacing w:val="-10"/>
          <w:w w:val="110"/>
        </w:rPr>
        <w:t> </w:t>
      </w:r>
      <w:r>
        <w:rPr>
          <w:spacing w:val="-4"/>
          <w:w w:val="110"/>
        </w:rPr>
        <w:t>the </w:t>
      </w:r>
      <w:r>
        <w:rPr>
          <w:w w:val="110"/>
        </w:rPr>
        <w:t>PCM</w:t>
      </w:r>
      <w:r>
        <w:rPr>
          <w:spacing w:val="-28"/>
          <w:w w:val="110"/>
        </w:rPr>
        <w:t> </w:t>
      </w:r>
      <w:r>
        <w:rPr>
          <w:w w:val="110"/>
        </w:rPr>
        <w:t>surpasses</w:t>
      </w:r>
      <w:r>
        <w:rPr>
          <w:spacing w:val="-27"/>
          <w:w w:val="110"/>
        </w:rPr>
        <w:t> </w:t>
      </w:r>
      <w:r>
        <w:rPr>
          <w:w w:val="110"/>
        </w:rPr>
        <w:t>the</w:t>
      </w:r>
      <w:r>
        <w:rPr>
          <w:spacing w:val="-28"/>
          <w:w w:val="110"/>
        </w:rPr>
        <w:t> </w:t>
      </w:r>
      <w:r>
        <w:rPr>
          <w:w w:val="110"/>
        </w:rPr>
        <w:t>melting</w:t>
      </w:r>
      <w:r>
        <w:rPr>
          <w:spacing w:val="-27"/>
          <w:w w:val="110"/>
        </w:rPr>
        <w:t> </w:t>
      </w:r>
      <w:r>
        <w:rPr>
          <w:w w:val="110"/>
        </w:rPr>
        <w:t>point</w:t>
      </w:r>
      <w:r>
        <w:rPr>
          <w:spacing w:val="-28"/>
          <w:w w:val="110"/>
        </w:rPr>
        <w:t> </w:t>
      </w:r>
      <w:r>
        <w:rPr>
          <w:w w:val="110"/>
        </w:rPr>
        <w:t>at</w:t>
      </w:r>
      <w:r>
        <w:rPr>
          <w:spacing w:val="-28"/>
          <w:w w:val="110"/>
        </w:rPr>
        <w:t> </w:t>
      </w:r>
      <w:r>
        <w:rPr>
          <w:w w:val="110"/>
        </w:rPr>
        <w:t>170.3</w:t>
      </w:r>
      <w:r>
        <w:rPr>
          <w:spacing w:val="-23"/>
          <w:w w:val="110"/>
        </w:rPr>
        <w:t> </w:t>
      </w:r>
      <w:r>
        <w:rPr>
          <w:rFonts w:ascii="Palatino Linotype" w:hAnsi="Palatino Linotype"/>
          <w:w w:val="110"/>
        </w:rPr>
        <w:t>°</w:t>
      </w:r>
      <w:r>
        <w:rPr>
          <w:w w:val="110"/>
        </w:rPr>
        <w:t>C.</w:t>
      </w:r>
      <w:r>
        <w:rPr>
          <w:spacing w:val="-28"/>
          <w:w w:val="110"/>
        </w:rPr>
        <w:t> </w:t>
      </w:r>
      <w:r>
        <w:rPr>
          <w:w w:val="110"/>
        </w:rPr>
        <w:t>In</w:t>
      </w:r>
      <w:r>
        <w:rPr>
          <w:spacing w:val="-28"/>
          <w:w w:val="110"/>
        </w:rPr>
        <w:t> </w:t>
      </w:r>
      <w:r>
        <w:rPr>
          <w:w w:val="110"/>
        </w:rPr>
        <w:t>the</w:t>
      </w:r>
      <w:r>
        <w:rPr>
          <w:spacing w:val="-28"/>
          <w:w w:val="110"/>
        </w:rPr>
        <w:t> </w:t>
      </w:r>
      <w:r>
        <w:rPr>
          <w:spacing w:val="-3"/>
          <w:w w:val="110"/>
        </w:rPr>
        <w:t>melting </w:t>
      </w:r>
      <w:r>
        <w:rPr>
          <w:w w:val="110"/>
        </w:rPr>
        <w:t>part</w:t>
      </w:r>
      <w:r>
        <w:rPr>
          <w:spacing w:val="-20"/>
          <w:w w:val="110"/>
        </w:rPr>
        <w:t> </w:t>
      </w:r>
      <w:r>
        <w:rPr>
          <w:w w:val="110"/>
        </w:rPr>
        <w:t>of</w:t>
      </w:r>
      <w:r>
        <w:rPr>
          <w:spacing w:val="-20"/>
          <w:w w:val="110"/>
        </w:rPr>
        <w:t> </w:t>
      </w:r>
      <w:r>
        <w:rPr>
          <w:w w:val="110"/>
        </w:rPr>
        <w:t>the</w:t>
      </w:r>
      <w:r>
        <w:rPr>
          <w:spacing w:val="-21"/>
          <w:w w:val="110"/>
        </w:rPr>
        <w:t> </w:t>
      </w:r>
      <w:r>
        <w:rPr>
          <w:w w:val="110"/>
        </w:rPr>
        <w:t>experiment,</w:t>
      </w:r>
      <w:r>
        <w:rPr>
          <w:spacing w:val="-19"/>
          <w:w w:val="110"/>
        </w:rPr>
        <w:t> </w:t>
      </w:r>
      <w:r>
        <w:rPr>
          <w:w w:val="110"/>
        </w:rPr>
        <w:t>the</w:t>
      </w:r>
      <w:r>
        <w:rPr>
          <w:spacing w:val="-20"/>
          <w:w w:val="110"/>
        </w:rPr>
        <w:t> </w:t>
      </w:r>
      <w:r>
        <w:rPr>
          <w:w w:val="110"/>
        </w:rPr>
        <w:t>inlet</w:t>
      </w:r>
      <w:r>
        <w:rPr>
          <w:spacing w:val="-20"/>
          <w:w w:val="110"/>
        </w:rPr>
        <w:t> </w:t>
      </w:r>
      <w:r>
        <w:rPr>
          <w:w w:val="110"/>
        </w:rPr>
        <w:t>temperature</w:t>
      </w:r>
      <w:r>
        <w:rPr>
          <w:spacing w:val="-20"/>
          <w:w w:val="110"/>
        </w:rPr>
        <w:t> </w:t>
      </w:r>
      <w:r>
        <w:rPr>
          <w:w w:val="110"/>
        </w:rPr>
        <w:t>has</w:t>
      </w:r>
      <w:r>
        <w:rPr>
          <w:spacing w:val="-21"/>
          <w:w w:val="110"/>
        </w:rPr>
        <w:t> </w:t>
      </w:r>
      <w:r>
        <w:rPr>
          <w:w w:val="110"/>
        </w:rPr>
        <w:t>an</w:t>
      </w:r>
      <w:r>
        <w:rPr>
          <w:spacing w:val="-20"/>
          <w:w w:val="110"/>
        </w:rPr>
        <w:t> </w:t>
      </w:r>
      <w:r>
        <w:rPr>
          <w:w w:val="110"/>
        </w:rPr>
        <w:t>oscilla- tory behavior. After 6 h, the PCM temperature drops to </w:t>
      </w:r>
      <w:r>
        <w:rPr>
          <w:spacing w:val="-14"/>
          <w:w w:val="110"/>
        </w:rPr>
        <w:t>a </w:t>
      </w:r>
      <w:r>
        <w:rPr>
          <w:w w:val="110"/>
        </w:rPr>
        <w:t>value</w:t>
      </w:r>
      <w:r>
        <w:rPr>
          <w:spacing w:val="-6"/>
          <w:w w:val="110"/>
        </w:rPr>
        <w:t> </w:t>
      </w:r>
      <w:r>
        <w:rPr>
          <w:w w:val="110"/>
        </w:rPr>
        <w:t>between</w:t>
      </w:r>
      <w:r>
        <w:rPr>
          <w:spacing w:val="-5"/>
          <w:w w:val="110"/>
        </w:rPr>
        <w:t> </w:t>
      </w:r>
      <w:r>
        <w:rPr>
          <w:w w:val="110"/>
        </w:rPr>
        <w:t>140</w:t>
      </w:r>
      <w:r>
        <w:rPr>
          <w:spacing w:val="-6"/>
          <w:w w:val="110"/>
        </w:rPr>
        <w:t> </w:t>
      </w:r>
      <w:r>
        <w:rPr>
          <w:w w:val="110"/>
        </w:rPr>
        <w:t>and</w:t>
      </w:r>
      <w:r>
        <w:rPr>
          <w:spacing w:val="-6"/>
          <w:w w:val="110"/>
        </w:rPr>
        <w:t> </w:t>
      </w:r>
      <w:r>
        <w:rPr>
          <w:w w:val="110"/>
        </w:rPr>
        <w:t>150</w:t>
      </w:r>
      <w:r>
        <w:rPr>
          <w:spacing w:val="-20"/>
          <w:w w:val="110"/>
        </w:rPr>
        <w:t> </w:t>
      </w:r>
      <w:r>
        <w:rPr>
          <w:rFonts w:ascii="Palatino Linotype" w:hAnsi="Palatino Linotype"/>
          <w:w w:val="110"/>
        </w:rPr>
        <w:t>°</w:t>
      </w:r>
      <w:r>
        <w:rPr>
          <w:w w:val="110"/>
        </w:rPr>
        <w:t>C.</w:t>
      </w:r>
      <w:r>
        <w:rPr>
          <w:spacing w:val="-6"/>
          <w:w w:val="110"/>
        </w:rPr>
        <w:t> </w:t>
      </w:r>
      <w:r>
        <w:rPr>
          <w:w w:val="110"/>
        </w:rPr>
        <w:t>As</w:t>
      </w:r>
      <w:r>
        <w:rPr>
          <w:spacing w:val="-6"/>
          <w:w w:val="110"/>
        </w:rPr>
        <w:t> </w:t>
      </w:r>
      <w:r>
        <w:rPr>
          <w:w w:val="110"/>
        </w:rPr>
        <w:t>can</w:t>
      </w:r>
      <w:r>
        <w:rPr>
          <w:spacing w:val="-5"/>
          <w:w w:val="110"/>
        </w:rPr>
        <w:t> </w:t>
      </w:r>
      <w:r>
        <w:rPr>
          <w:w w:val="110"/>
        </w:rPr>
        <w:t>be</w:t>
      </w:r>
      <w:r>
        <w:rPr>
          <w:spacing w:val="-6"/>
          <w:w w:val="110"/>
        </w:rPr>
        <w:t> </w:t>
      </w:r>
      <w:r>
        <w:rPr>
          <w:w w:val="110"/>
        </w:rPr>
        <w:t>seen,</w:t>
      </w:r>
      <w:r>
        <w:rPr>
          <w:spacing w:val="-6"/>
          <w:w w:val="110"/>
        </w:rPr>
        <w:t> </w:t>
      </w:r>
      <w:r>
        <w:rPr>
          <w:w w:val="110"/>
        </w:rPr>
        <w:t>the</w:t>
      </w:r>
      <w:r>
        <w:rPr>
          <w:spacing w:val="-5"/>
          <w:w w:val="110"/>
        </w:rPr>
        <w:t> </w:t>
      </w:r>
      <w:r>
        <w:rPr>
          <w:spacing w:val="-3"/>
          <w:w w:val="110"/>
        </w:rPr>
        <w:t>model </w:t>
      </w:r>
      <w:r>
        <w:rPr>
          <w:w w:val="110"/>
        </w:rPr>
        <w:t>evolution is very close to the PCM evolution throughout the experiment. The water ﬂow was 3 m</w:t>
      </w:r>
      <w:r>
        <w:rPr>
          <w:w w:val="110"/>
          <w:vertAlign w:val="superscript"/>
        </w:rPr>
        <w:t>3</w:t>
      </w:r>
      <w:r>
        <w:rPr>
          <w:w w:val="110"/>
          <w:vertAlign w:val="baseline"/>
        </w:rPr>
        <w:t>/h throughout the</w:t>
      </w:r>
      <w:r>
        <w:rPr>
          <w:spacing w:val="4"/>
          <w:w w:val="110"/>
          <w:vertAlign w:val="baseline"/>
        </w:rPr>
        <w:t> </w:t>
      </w:r>
      <w:r>
        <w:rPr>
          <w:w w:val="110"/>
          <w:vertAlign w:val="baseline"/>
        </w:rPr>
        <w:t>test.</w:t>
      </w:r>
    </w:p>
    <w:p>
      <w:pPr>
        <w:pStyle w:val="BodyText"/>
        <w:spacing w:line="249" w:lineRule="auto" w:before="4"/>
        <w:ind w:left="306" w:firstLine="241"/>
        <w:jc w:val="both"/>
      </w:pPr>
      <w:r>
        <w:rPr>
          <w:w w:val="105"/>
        </w:rPr>
        <w:t>As</w:t>
      </w:r>
      <w:r>
        <w:rPr>
          <w:spacing w:val="-7"/>
          <w:w w:val="105"/>
        </w:rPr>
        <w:t> </w:t>
      </w:r>
      <w:r>
        <w:rPr>
          <w:w w:val="105"/>
        </w:rPr>
        <w:t>a</w:t>
      </w:r>
      <w:r>
        <w:rPr>
          <w:spacing w:val="-6"/>
          <w:w w:val="105"/>
        </w:rPr>
        <w:t> </w:t>
      </w:r>
      <w:r>
        <w:rPr>
          <w:w w:val="105"/>
        </w:rPr>
        <w:t>ﬁnal</w:t>
      </w:r>
      <w:r>
        <w:rPr>
          <w:spacing w:val="-5"/>
          <w:w w:val="105"/>
        </w:rPr>
        <w:t> </w:t>
      </w:r>
      <w:r>
        <w:rPr>
          <w:w w:val="105"/>
        </w:rPr>
        <w:t>remark,</w:t>
      </w:r>
      <w:r>
        <w:rPr>
          <w:spacing w:val="-7"/>
          <w:w w:val="105"/>
        </w:rPr>
        <w:t> </w:t>
      </w:r>
      <w:r>
        <w:rPr>
          <w:w w:val="105"/>
        </w:rPr>
        <w:t>all</w:t>
      </w:r>
      <w:r>
        <w:rPr>
          <w:spacing w:val="-5"/>
          <w:w w:val="105"/>
        </w:rPr>
        <w:t> </w:t>
      </w:r>
      <w:r>
        <w:rPr>
          <w:w w:val="105"/>
        </w:rPr>
        <w:t>tests</w:t>
      </w:r>
      <w:r>
        <w:rPr>
          <w:spacing w:val="-7"/>
          <w:w w:val="105"/>
        </w:rPr>
        <w:t> </w:t>
      </w:r>
      <w:r>
        <w:rPr>
          <w:w w:val="105"/>
        </w:rPr>
        <w:t>carried</w:t>
      </w:r>
      <w:r>
        <w:rPr>
          <w:spacing w:val="-5"/>
          <w:w w:val="105"/>
        </w:rPr>
        <w:t> </w:t>
      </w:r>
      <w:r>
        <w:rPr>
          <w:w w:val="105"/>
        </w:rPr>
        <w:t>out</w:t>
      </w:r>
      <w:r>
        <w:rPr>
          <w:spacing w:val="-6"/>
          <w:w w:val="105"/>
        </w:rPr>
        <w:t> </w:t>
      </w:r>
      <w:r>
        <w:rPr>
          <w:w w:val="105"/>
        </w:rPr>
        <w:t>show</w:t>
      </w:r>
      <w:r>
        <w:rPr>
          <w:spacing w:val="-5"/>
          <w:w w:val="105"/>
        </w:rPr>
        <w:t> </w:t>
      </w:r>
      <w:r>
        <w:rPr>
          <w:w w:val="105"/>
        </w:rPr>
        <w:t>a</w:t>
      </w:r>
      <w:r>
        <w:rPr>
          <w:spacing w:val="-6"/>
          <w:w w:val="105"/>
        </w:rPr>
        <w:t> </w:t>
      </w:r>
      <w:r>
        <w:rPr>
          <w:w w:val="105"/>
        </w:rPr>
        <w:t>good</w:t>
      </w:r>
      <w:r>
        <w:rPr>
          <w:spacing w:val="-5"/>
          <w:w w:val="105"/>
        </w:rPr>
        <w:t> </w:t>
      </w:r>
      <w:r>
        <w:rPr>
          <w:spacing w:val="-3"/>
          <w:w w:val="105"/>
        </w:rPr>
        <w:t>model </w:t>
      </w:r>
      <w:r>
        <w:rPr>
          <w:w w:val="105"/>
        </w:rPr>
        <w:t>behavior in an ample range of temperatures, in spite of </w:t>
      </w:r>
      <w:r>
        <w:rPr>
          <w:spacing w:val="-5"/>
          <w:w w:val="105"/>
        </w:rPr>
        <w:t>its </w:t>
      </w:r>
      <w:r>
        <w:rPr>
          <w:w w:val="105"/>
        </w:rPr>
        <w:t>simplicity.</w:t>
      </w:r>
      <w:r>
        <w:rPr>
          <w:spacing w:val="-14"/>
          <w:w w:val="105"/>
        </w:rPr>
        <w:t> </w:t>
      </w:r>
      <w:r>
        <w:rPr>
          <w:w w:val="105"/>
        </w:rPr>
        <w:t>The</w:t>
      </w:r>
      <w:r>
        <w:rPr>
          <w:spacing w:val="-13"/>
          <w:w w:val="105"/>
        </w:rPr>
        <w:t> </w:t>
      </w:r>
      <w:r>
        <w:rPr>
          <w:w w:val="105"/>
        </w:rPr>
        <w:t>ﬁnal</w:t>
      </w:r>
      <w:r>
        <w:rPr>
          <w:spacing w:val="-16"/>
          <w:w w:val="105"/>
        </w:rPr>
        <w:t> </w:t>
      </w:r>
      <w:r>
        <w:rPr>
          <w:w w:val="105"/>
        </w:rPr>
        <w:t>outcome</w:t>
      </w:r>
      <w:r>
        <w:rPr>
          <w:spacing w:val="-13"/>
          <w:w w:val="105"/>
        </w:rPr>
        <w:t> </w:t>
      </w:r>
      <w:r>
        <w:rPr>
          <w:w w:val="105"/>
        </w:rPr>
        <w:t>can</w:t>
      </w:r>
      <w:r>
        <w:rPr>
          <w:spacing w:val="-14"/>
          <w:w w:val="105"/>
        </w:rPr>
        <w:t> </w:t>
      </w:r>
      <w:r>
        <w:rPr>
          <w:w w:val="105"/>
        </w:rPr>
        <w:t>be</w:t>
      </w:r>
      <w:r>
        <w:rPr>
          <w:spacing w:val="-14"/>
          <w:w w:val="105"/>
        </w:rPr>
        <w:t> </w:t>
      </w:r>
      <w:r>
        <w:rPr>
          <w:w w:val="105"/>
        </w:rPr>
        <w:t>considered</w:t>
      </w:r>
      <w:r>
        <w:rPr>
          <w:spacing w:val="-14"/>
          <w:w w:val="105"/>
        </w:rPr>
        <w:t> </w:t>
      </w:r>
      <w:r>
        <w:rPr>
          <w:w w:val="105"/>
        </w:rPr>
        <w:t>satisfactory.</w:t>
      </w:r>
    </w:p>
    <w:p>
      <w:pPr>
        <w:pStyle w:val="BodyText"/>
        <w:spacing w:before="2"/>
        <w:rPr>
          <w:sz w:val="21"/>
        </w:rPr>
      </w:pPr>
    </w:p>
    <w:p>
      <w:pPr>
        <w:pStyle w:val="ListParagraph"/>
        <w:numPr>
          <w:ilvl w:val="0"/>
          <w:numId w:val="6"/>
        </w:numPr>
        <w:tabs>
          <w:tab w:pos="529" w:val="left" w:leader="none"/>
        </w:tabs>
        <w:spacing w:line="240" w:lineRule="auto" w:before="0" w:after="0"/>
        <w:ind w:left="528" w:right="0" w:hanging="221"/>
        <w:jc w:val="both"/>
        <w:rPr>
          <w:sz w:val="20"/>
        </w:rPr>
      </w:pPr>
      <w:r>
        <w:rPr>
          <w:w w:val="105"/>
          <w:sz w:val="20"/>
        </w:rPr>
        <w:t>Concluding</w:t>
      </w:r>
      <w:r>
        <w:rPr>
          <w:spacing w:val="13"/>
          <w:w w:val="105"/>
          <w:sz w:val="20"/>
        </w:rPr>
        <w:t> </w:t>
      </w:r>
      <w:r>
        <w:rPr>
          <w:w w:val="105"/>
          <w:sz w:val="20"/>
        </w:rPr>
        <w:t>remarks</w:t>
      </w:r>
    </w:p>
    <w:p>
      <w:pPr>
        <w:pStyle w:val="BodyText"/>
        <w:spacing w:before="6"/>
        <w:rPr>
          <w:sz w:val="21"/>
        </w:rPr>
      </w:pPr>
    </w:p>
    <w:p>
      <w:pPr>
        <w:pStyle w:val="BodyText"/>
        <w:spacing w:line="249" w:lineRule="auto"/>
        <w:ind w:left="306" w:firstLine="241"/>
        <w:jc w:val="both"/>
      </w:pPr>
      <w:r>
        <w:rPr>
          <w:w w:val="105"/>
        </w:rPr>
        <w:t>This work has presented a mathematical model and </w:t>
      </w:r>
      <w:r>
        <w:rPr>
          <w:spacing w:val="-4"/>
          <w:w w:val="105"/>
        </w:rPr>
        <w:t>the </w:t>
      </w:r>
      <w:r>
        <w:rPr>
          <w:w w:val="105"/>
        </w:rPr>
        <w:t>parameters estimation procedure of a PCM storage tank </w:t>
      </w:r>
      <w:r>
        <w:rPr>
          <w:spacing w:val="-8"/>
          <w:w w:val="105"/>
        </w:rPr>
        <w:t>to </w:t>
      </w:r>
      <w:r>
        <w:rPr>
          <w:w w:val="105"/>
        </w:rPr>
        <w:t>be used it in hierarchical control strategies. In the ﬁrst </w:t>
      </w:r>
      <w:r>
        <w:rPr>
          <w:spacing w:val="-3"/>
          <w:w w:val="105"/>
        </w:rPr>
        <w:t>part, </w:t>
      </w:r>
      <w:r>
        <w:rPr>
          <w:w w:val="105"/>
        </w:rPr>
        <w:t>process dynamic equations have been described </w:t>
      </w:r>
      <w:r>
        <w:rPr>
          <w:spacing w:val="-5"/>
          <w:w w:val="105"/>
        </w:rPr>
        <w:t>and </w:t>
      </w:r>
      <w:r>
        <w:rPr>
          <w:w w:val="105"/>
        </w:rPr>
        <w:t>assumptions which simplify the model in order to </w:t>
      </w:r>
      <w:r>
        <w:rPr>
          <w:spacing w:val="-3"/>
          <w:w w:val="105"/>
        </w:rPr>
        <w:t>reduce </w:t>
      </w:r>
      <w:r>
        <w:rPr>
          <w:w w:val="105"/>
        </w:rPr>
        <w:t>the computational burden are given. A study of the param- eters to be estimated, their values range and the optimiza- tion procedure have been</w:t>
      </w:r>
      <w:r>
        <w:rPr>
          <w:spacing w:val="6"/>
          <w:w w:val="105"/>
        </w:rPr>
        <w:t> </w:t>
      </w:r>
      <w:r>
        <w:rPr>
          <w:w w:val="105"/>
        </w:rPr>
        <w:t>described.</w:t>
      </w:r>
    </w:p>
    <w:p>
      <w:pPr>
        <w:pStyle w:val="BodyText"/>
        <w:spacing w:line="249" w:lineRule="auto" w:before="1"/>
        <w:ind w:left="306" w:firstLine="241"/>
        <w:jc w:val="both"/>
      </w:pPr>
      <w:r>
        <w:rPr>
          <w:w w:val="105"/>
        </w:rPr>
        <w:t>The model has been validated in an ample range of tem- peratures, working properly throughout the PCM opera- tional range, producing an adequate trade-oﬀ between complexity and modeling accuracy.</w:t>
      </w:r>
    </w:p>
    <w:p>
      <w:pPr>
        <w:pStyle w:val="BodyText"/>
        <w:spacing w:before="2"/>
        <w:rPr>
          <w:sz w:val="21"/>
        </w:rPr>
      </w:pPr>
    </w:p>
    <w:p>
      <w:pPr>
        <w:pStyle w:val="BodyText"/>
        <w:spacing w:before="1"/>
        <w:ind w:left="308"/>
      </w:pPr>
      <w:r>
        <w:rPr/>
        <w:t>Acknowledgments</w:t>
      </w:r>
    </w:p>
    <w:p>
      <w:pPr>
        <w:pStyle w:val="BodyText"/>
        <w:spacing w:before="6"/>
        <w:rPr>
          <w:sz w:val="21"/>
        </w:rPr>
      </w:pPr>
    </w:p>
    <w:p>
      <w:pPr>
        <w:pStyle w:val="BodyText"/>
        <w:spacing w:line="249" w:lineRule="auto"/>
        <w:ind w:left="306" w:firstLine="241"/>
        <w:jc w:val="both"/>
      </w:pPr>
      <w:r>
        <w:rPr>
          <w:w w:val="106"/>
        </w:rPr>
        <w:t>The</w:t>
      </w:r>
      <w:r>
        <w:rPr/>
        <w:t>  </w:t>
      </w:r>
      <w:r>
        <w:rPr>
          <w:spacing w:val="1"/>
          <w:w w:val="112"/>
        </w:rPr>
        <w:t>a</w:t>
      </w:r>
      <w:r>
        <w:rPr>
          <w:w w:val="110"/>
        </w:rPr>
        <w:t>uthors</w:t>
      </w:r>
      <w:r>
        <w:rPr/>
        <w:t>  </w:t>
      </w:r>
      <w:r>
        <w:rPr>
          <w:w w:val="107"/>
        </w:rPr>
        <w:t>want</w:t>
      </w:r>
      <w:r>
        <w:rPr/>
        <w:t>  </w:t>
      </w:r>
      <w:r>
        <w:rPr>
          <w:w w:val="113"/>
        </w:rPr>
        <w:t>to</w:t>
      </w:r>
      <w:r>
        <w:rPr/>
        <w:t>  </w:t>
      </w:r>
      <w:r>
        <w:rPr>
          <w:w w:val="111"/>
        </w:rPr>
        <w:t>thank</w:t>
      </w:r>
      <w:r>
        <w:rPr/>
        <w:t>  </w:t>
      </w:r>
      <w:r>
        <w:rPr>
          <w:w w:val="113"/>
        </w:rPr>
        <w:t>to</w:t>
      </w:r>
      <w:r>
        <w:rPr/>
        <w:t>  </w:t>
      </w:r>
      <w:r>
        <w:rPr>
          <w:w w:val="107"/>
        </w:rPr>
        <w:t>the</w:t>
      </w:r>
      <w:r>
        <w:rPr/>
        <w:t>  </w:t>
      </w:r>
      <w:r>
        <w:rPr>
          <w:w w:val="110"/>
        </w:rPr>
        <w:t>Corpo</w:t>
      </w:r>
      <w:r>
        <w:rPr>
          <w:spacing w:val="1"/>
          <w:w w:val="110"/>
        </w:rPr>
        <w:t>r</w:t>
      </w:r>
      <w:r>
        <w:rPr>
          <w:w w:val="103"/>
        </w:rPr>
        <w:t>aci</w:t>
      </w:r>
      <w:r>
        <w:rPr>
          <w:spacing w:val="-87"/>
          <w:w w:val="110"/>
        </w:rPr>
        <w:t>o</w:t>
      </w:r>
      <w:r>
        <w:rPr>
          <w:spacing w:val="20"/>
          <w:w w:val="99"/>
        </w:rPr>
        <w:t>´</w:t>
      </w:r>
      <w:r>
        <w:rPr>
          <w:w w:val="110"/>
        </w:rPr>
        <w:t>n</w:t>
      </w:r>
      <w:r>
        <w:rPr/>
        <w:t>  </w:t>
      </w:r>
      <w:r>
        <w:rPr>
          <w:spacing w:val="-4"/>
          <w:w w:val="102"/>
        </w:rPr>
        <w:t>Te</w:t>
      </w:r>
      <w:r>
        <w:rPr>
          <w:spacing w:val="-3"/>
          <w:w w:val="102"/>
        </w:rPr>
        <w:t>c</w:t>
      </w:r>
      <w:r>
        <w:rPr>
          <w:spacing w:val="-4"/>
          <w:w w:val="99"/>
        </w:rPr>
        <w:t>-</w:t>
      </w:r>
      <w:r>
        <w:rPr>
          <w:w w:val="99"/>
        </w:rPr>
        <w:t> </w:t>
      </w:r>
      <w:r>
        <w:rPr>
          <w:w w:val="107"/>
        </w:rPr>
        <w:t>nol</w:t>
      </w:r>
      <w:r>
        <w:rPr>
          <w:spacing w:val="-87"/>
          <w:w w:val="110"/>
        </w:rPr>
        <w:t>o</w:t>
      </w:r>
      <w:r>
        <w:rPr>
          <w:spacing w:val="20"/>
          <w:w w:val="99"/>
        </w:rPr>
        <w:t>´</w:t>
      </w:r>
      <w:r>
        <w:rPr>
          <w:w w:val="102"/>
        </w:rPr>
        <w:t>gica</w:t>
      </w:r>
      <w:r>
        <w:rPr/>
        <w:t>    </w:t>
      </w:r>
      <w:r>
        <w:rPr>
          <w:w w:val="104"/>
        </w:rPr>
        <w:t>de</w:t>
      </w:r>
      <w:r>
        <w:rPr/>
        <w:t>    </w:t>
      </w:r>
      <w:r>
        <w:rPr>
          <w:w w:val="107"/>
        </w:rPr>
        <w:t>Anda</w:t>
      </w:r>
      <w:r>
        <w:rPr>
          <w:spacing w:val="1"/>
          <w:w w:val="107"/>
        </w:rPr>
        <w:t>l</w:t>
      </w:r>
      <w:r>
        <w:rPr>
          <w:w w:val="110"/>
        </w:rPr>
        <w:t>u</w:t>
      </w:r>
      <w:r>
        <w:rPr>
          <w:spacing w:val="-23"/>
          <w:w w:val="98"/>
        </w:rPr>
        <w:t>c</w:t>
      </w:r>
      <w:r>
        <w:rPr>
          <w:spacing w:val="-44"/>
          <w:w w:val="99"/>
        </w:rPr>
        <w:t>´</w:t>
      </w:r>
      <w:r>
        <w:rPr>
          <w:w w:val="96"/>
        </w:rPr>
        <w:t>ı</w:t>
      </w:r>
      <w:r>
        <w:rPr>
          <w:w w:val="112"/>
        </w:rPr>
        <w:t>a</w:t>
      </w:r>
      <w:r>
        <w:rPr/>
        <w:t>    </w:t>
      </w:r>
      <w:r>
        <w:rPr>
          <w:w w:val="110"/>
        </w:rPr>
        <w:t>and</w:t>
      </w:r>
      <w:r>
        <w:rPr/>
        <w:t>    </w:t>
      </w:r>
      <w:r>
        <w:rPr>
          <w:w w:val="107"/>
        </w:rPr>
        <w:t>the</w:t>
      </w:r>
      <w:r>
        <w:rPr/>
        <w:t>    </w:t>
      </w:r>
      <w:r>
        <w:rPr>
          <w:w w:val="110"/>
        </w:rPr>
        <w:t>Euro</w:t>
      </w:r>
      <w:r>
        <w:rPr>
          <w:spacing w:val="1"/>
          <w:w w:val="110"/>
        </w:rPr>
        <w:t>p</w:t>
      </w:r>
      <w:r>
        <w:rPr>
          <w:w w:val="106"/>
        </w:rPr>
        <w:t>ean</w:t>
      </w:r>
      <w:r>
        <w:rPr/>
        <w:t>    </w:t>
      </w:r>
      <w:r>
        <w:rPr>
          <w:spacing w:val="-3"/>
          <w:w w:val="109"/>
        </w:rPr>
        <w:t>Union</w:t>
      </w:r>
      <w:r>
        <w:rPr>
          <w:w w:val="109"/>
        </w:rPr>
        <w:t> </w:t>
      </w:r>
      <w:r>
        <w:rPr>
          <w:w w:val="110"/>
        </w:rPr>
        <w:t>DPI2008-05818 for supporting this work and the </w:t>
      </w:r>
      <w:r>
        <w:rPr>
          <w:spacing w:val="-4"/>
          <w:w w:val="110"/>
        </w:rPr>
        <w:t>GREA </w:t>
      </w:r>
      <w:r>
        <w:rPr>
          <w:w w:val="108"/>
        </w:rPr>
        <w:t>Inno</w:t>
      </w:r>
      <w:r>
        <w:rPr>
          <w:spacing w:val="1"/>
          <w:w w:val="108"/>
        </w:rPr>
        <w:t>v</w:t>
      </w:r>
      <w:r>
        <w:rPr>
          <w:w w:val="103"/>
        </w:rPr>
        <w:t>aci</w:t>
      </w:r>
      <w:r>
        <w:rPr>
          <w:spacing w:val="-87"/>
          <w:w w:val="110"/>
        </w:rPr>
        <w:t>o</w:t>
      </w:r>
      <w:r>
        <w:rPr>
          <w:w w:val="99"/>
        </w:rPr>
        <w:t>´</w:t>
      </w:r>
      <w:r>
        <w:rPr/>
        <w:t>  </w:t>
      </w:r>
      <w:r>
        <w:rPr>
          <w:w w:val="108"/>
        </w:rPr>
        <w:t>Concu</w:t>
      </w:r>
      <w:r>
        <w:rPr>
          <w:spacing w:val="1"/>
          <w:w w:val="108"/>
        </w:rPr>
        <w:t>r</w:t>
      </w:r>
      <w:r>
        <w:rPr>
          <w:w w:val="109"/>
        </w:rPr>
        <w:t>rent,</w:t>
      </w:r>
      <w:r>
        <w:rPr/>
        <w:t> </w:t>
      </w:r>
      <w:r>
        <w:rPr>
          <w:w w:val="105"/>
        </w:rPr>
        <w:t>Univ</w:t>
      </w:r>
      <w:r>
        <w:rPr>
          <w:spacing w:val="1"/>
          <w:w w:val="105"/>
        </w:rPr>
        <w:t>e</w:t>
      </w:r>
      <w:r>
        <w:rPr>
          <w:w w:val="110"/>
        </w:rPr>
        <w:t>rsitat</w:t>
      </w:r>
      <w:r>
        <w:rPr/>
        <w:t> </w:t>
      </w:r>
      <w:r>
        <w:rPr>
          <w:w w:val="104"/>
        </w:rPr>
        <w:t>de</w:t>
      </w:r>
      <w:r>
        <w:rPr/>
        <w:t> </w:t>
      </w:r>
      <w:r>
        <w:rPr>
          <w:w w:val="105"/>
        </w:rPr>
        <w:t>Lleida</w:t>
      </w:r>
      <w:r>
        <w:rPr/>
        <w:t> </w:t>
      </w:r>
      <w:r>
        <w:rPr>
          <w:w w:val="108"/>
        </w:rPr>
        <w:t>for</w:t>
      </w:r>
      <w:r>
        <w:rPr/>
        <w:t> </w:t>
      </w:r>
      <w:r>
        <w:rPr>
          <w:spacing w:val="-2"/>
          <w:w w:val="111"/>
        </w:rPr>
        <w:t>pr</w:t>
      </w:r>
      <w:r>
        <w:rPr>
          <w:spacing w:val="-1"/>
          <w:w w:val="111"/>
        </w:rPr>
        <w:t>o</w:t>
      </w:r>
      <w:r>
        <w:rPr>
          <w:spacing w:val="-2"/>
          <w:w w:val="103"/>
        </w:rPr>
        <w:t>viding</w:t>
      </w:r>
    </w:p>
    <w:p>
      <w:pPr>
        <w:pStyle w:val="BodyText"/>
        <w:spacing w:before="2"/>
        <w:rPr>
          <w:sz w:val="22"/>
        </w:rPr>
      </w:pPr>
      <w:r>
        <w:rPr/>
        <w:br w:type="column"/>
      </w:r>
      <w:r>
        <w:rPr>
          <w:sz w:val="22"/>
        </w:rPr>
      </w:r>
    </w:p>
    <w:p>
      <w:pPr>
        <w:pStyle w:val="BodyText"/>
        <w:spacing w:line="225" w:lineRule="auto"/>
        <w:ind w:left="306" w:right="108"/>
        <w:jc w:val="both"/>
      </w:pPr>
      <w:r>
        <w:rPr>
          <w:w w:val="105"/>
        </w:rPr>
        <w:t>data. Likewise, the author want to thank to the professor </w:t>
      </w:r>
      <w:r>
        <w:rPr>
          <w:w w:val="106"/>
        </w:rPr>
        <w:t>Servando</w:t>
      </w:r>
      <w:r>
        <w:rPr/>
        <w:t> </w:t>
      </w:r>
      <w:r>
        <w:rPr>
          <w:spacing w:val="-111"/>
          <w:w w:val="106"/>
        </w:rPr>
        <w:t>A</w:t>
      </w:r>
      <w:r>
        <w:rPr>
          <w:w w:val="99"/>
          <w:position w:val="5"/>
        </w:rPr>
        <w:t>´</w:t>
      </w:r>
      <w:r>
        <w:rPr>
          <w:position w:val="5"/>
        </w:rPr>
        <w:t> </w:t>
      </w:r>
      <w:r>
        <w:rPr>
          <w:w w:val="104"/>
        </w:rPr>
        <w:t>lvar</w:t>
      </w:r>
      <w:r>
        <w:rPr>
          <w:spacing w:val="1"/>
          <w:w w:val="104"/>
        </w:rPr>
        <w:t>e</w:t>
      </w:r>
      <w:r>
        <w:rPr>
          <w:w w:val="98"/>
        </w:rPr>
        <w:t>z</w:t>
      </w:r>
      <w:r>
        <w:rPr/>
        <w:t> </w:t>
      </w:r>
      <w:r>
        <w:rPr>
          <w:w w:val="112"/>
        </w:rPr>
        <w:t>Do</w:t>
      </w:r>
      <w:r>
        <w:rPr>
          <w:spacing w:val="-59"/>
          <w:w w:val="105"/>
        </w:rPr>
        <w:t>m</w:t>
      </w:r>
      <w:r>
        <w:rPr>
          <w:spacing w:val="-8"/>
          <w:w w:val="99"/>
        </w:rPr>
        <w:t>´</w:t>
      </w:r>
      <w:r>
        <w:rPr>
          <w:spacing w:val="1"/>
          <w:w w:val="96"/>
        </w:rPr>
        <w:t>ı</w:t>
      </w:r>
      <w:r>
        <w:rPr>
          <w:w w:val="103"/>
        </w:rPr>
        <w:t>nguez</w:t>
      </w:r>
      <w:r>
        <w:rPr/>
        <w:t> </w:t>
      </w:r>
      <w:r>
        <w:rPr>
          <w:w w:val="108"/>
        </w:rPr>
        <w:t>for</w:t>
      </w:r>
      <w:r>
        <w:rPr/>
        <w:t> </w:t>
      </w:r>
      <w:r>
        <w:rPr>
          <w:w w:val="103"/>
        </w:rPr>
        <w:t>his</w:t>
      </w:r>
      <w:r>
        <w:rPr/>
        <w:t> </w:t>
      </w:r>
      <w:r>
        <w:rPr>
          <w:w w:val="108"/>
        </w:rPr>
        <w:t>constr</w:t>
      </w:r>
      <w:r>
        <w:rPr>
          <w:spacing w:val="1"/>
          <w:w w:val="108"/>
        </w:rPr>
        <w:t>u</w:t>
      </w:r>
      <w:r>
        <w:rPr>
          <w:w w:val="101"/>
        </w:rPr>
        <w:t>ctive</w:t>
      </w:r>
      <w:r>
        <w:rPr/>
        <w:t> </w:t>
      </w:r>
      <w:r>
        <w:rPr>
          <w:w w:val="108"/>
        </w:rPr>
        <w:t>rema</w:t>
      </w:r>
      <w:r>
        <w:rPr>
          <w:spacing w:val="1"/>
          <w:w w:val="108"/>
        </w:rPr>
        <w:t>r</w:t>
      </w:r>
      <w:r>
        <w:rPr>
          <w:w w:val="105"/>
        </w:rPr>
        <w:t>ks </w:t>
      </w:r>
      <w:r>
        <w:rPr>
          <w:w w:val="105"/>
        </w:rPr>
        <w:t>and useful guidelines.</w:t>
      </w:r>
    </w:p>
    <w:p>
      <w:pPr>
        <w:pStyle w:val="BodyText"/>
        <w:spacing w:before="7"/>
        <w:rPr>
          <w:sz w:val="21"/>
        </w:rPr>
      </w:pPr>
    </w:p>
    <w:p>
      <w:pPr>
        <w:pStyle w:val="BodyText"/>
        <w:ind w:left="308"/>
      </w:pPr>
      <w:r>
        <w:rPr/>
        <w:t>References</w:t>
      </w:r>
    </w:p>
    <w:p>
      <w:pPr>
        <w:pStyle w:val="BodyText"/>
        <w:spacing w:before="4"/>
        <w:rPr>
          <w:sz w:val="21"/>
        </w:rPr>
      </w:pPr>
    </w:p>
    <w:p>
      <w:pPr>
        <w:spacing w:line="261" w:lineRule="auto" w:before="0"/>
        <w:ind w:left="545" w:right="107" w:hanging="239"/>
        <w:jc w:val="both"/>
        <w:rPr>
          <w:sz w:val="16"/>
        </w:rPr>
      </w:pPr>
      <w:r>
        <w:rPr>
          <w:color w:val="000066"/>
          <w:w w:val="110"/>
          <w:sz w:val="16"/>
        </w:rPr>
        <w:t>Bermejo,</w:t>
      </w:r>
      <w:r>
        <w:rPr>
          <w:color w:val="000066"/>
          <w:spacing w:val="-8"/>
          <w:w w:val="110"/>
          <w:sz w:val="16"/>
        </w:rPr>
        <w:t> </w:t>
      </w:r>
      <w:r>
        <w:rPr>
          <w:color w:val="000066"/>
          <w:w w:val="110"/>
          <w:sz w:val="16"/>
        </w:rPr>
        <w:t>P.,</w:t>
      </w:r>
      <w:r>
        <w:rPr>
          <w:color w:val="000066"/>
          <w:spacing w:val="-6"/>
          <w:w w:val="110"/>
          <w:sz w:val="16"/>
        </w:rPr>
        <w:t> </w:t>
      </w:r>
      <w:r>
        <w:rPr>
          <w:color w:val="000066"/>
          <w:w w:val="110"/>
          <w:sz w:val="16"/>
        </w:rPr>
        <w:t>Pino,</w:t>
      </w:r>
      <w:r>
        <w:rPr>
          <w:color w:val="000066"/>
          <w:spacing w:val="-6"/>
          <w:w w:val="110"/>
          <w:sz w:val="16"/>
        </w:rPr>
        <w:t> </w:t>
      </w:r>
      <w:r>
        <w:rPr>
          <w:color w:val="000066"/>
          <w:w w:val="110"/>
          <w:sz w:val="16"/>
        </w:rPr>
        <w:t>F.J.,</w:t>
      </w:r>
      <w:r>
        <w:rPr>
          <w:color w:val="000066"/>
          <w:spacing w:val="-7"/>
          <w:w w:val="110"/>
          <w:sz w:val="16"/>
        </w:rPr>
        <w:t> </w:t>
      </w:r>
      <w:r>
        <w:rPr>
          <w:color w:val="000066"/>
          <w:w w:val="110"/>
          <w:sz w:val="16"/>
        </w:rPr>
        <w:t>Rosa,</w:t>
      </w:r>
      <w:r>
        <w:rPr>
          <w:color w:val="000066"/>
          <w:spacing w:val="-6"/>
          <w:w w:val="110"/>
          <w:sz w:val="16"/>
        </w:rPr>
        <w:t> </w:t>
      </w:r>
      <w:r>
        <w:rPr>
          <w:color w:val="000066"/>
          <w:w w:val="110"/>
          <w:sz w:val="16"/>
        </w:rPr>
        <w:t>F.,</w:t>
      </w:r>
      <w:r>
        <w:rPr>
          <w:color w:val="000066"/>
          <w:spacing w:val="-6"/>
          <w:w w:val="110"/>
          <w:sz w:val="16"/>
        </w:rPr>
        <w:t> </w:t>
      </w:r>
      <w:r>
        <w:rPr>
          <w:color w:val="000066"/>
          <w:w w:val="110"/>
          <w:sz w:val="16"/>
        </w:rPr>
        <w:t>2010.</w:t>
      </w:r>
      <w:r>
        <w:rPr>
          <w:color w:val="000066"/>
          <w:spacing w:val="-6"/>
          <w:w w:val="110"/>
          <w:sz w:val="16"/>
        </w:rPr>
        <w:t> </w:t>
      </w:r>
      <w:r>
        <w:rPr>
          <w:color w:val="000066"/>
          <w:w w:val="110"/>
          <w:sz w:val="16"/>
        </w:rPr>
        <w:t>Solar</w:t>
      </w:r>
      <w:r>
        <w:rPr>
          <w:color w:val="000066"/>
          <w:spacing w:val="-6"/>
          <w:w w:val="110"/>
          <w:sz w:val="16"/>
        </w:rPr>
        <w:t> </w:t>
      </w:r>
      <w:r>
        <w:rPr>
          <w:color w:val="000066"/>
          <w:w w:val="110"/>
          <w:sz w:val="16"/>
        </w:rPr>
        <w:t>absorption</w:t>
      </w:r>
      <w:r>
        <w:rPr>
          <w:color w:val="000066"/>
          <w:spacing w:val="-6"/>
          <w:w w:val="110"/>
          <w:sz w:val="16"/>
        </w:rPr>
        <w:t> </w:t>
      </w:r>
      <w:r>
        <w:rPr>
          <w:color w:val="000066"/>
          <w:w w:val="110"/>
          <w:sz w:val="16"/>
        </w:rPr>
        <w:t>cooling</w:t>
      </w:r>
      <w:r>
        <w:rPr>
          <w:color w:val="000066"/>
          <w:spacing w:val="-6"/>
          <w:w w:val="110"/>
          <w:sz w:val="16"/>
        </w:rPr>
        <w:t> </w:t>
      </w:r>
      <w:r>
        <w:rPr>
          <w:color w:val="000066"/>
          <w:w w:val="110"/>
          <w:sz w:val="16"/>
        </w:rPr>
        <w:t>plant</w:t>
      </w:r>
      <w:r>
        <w:rPr>
          <w:color w:val="000066"/>
          <w:spacing w:val="-7"/>
          <w:w w:val="110"/>
          <w:sz w:val="16"/>
        </w:rPr>
        <w:t> </w:t>
      </w:r>
      <w:r>
        <w:rPr>
          <w:color w:val="000066"/>
          <w:spacing w:val="-6"/>
          <w:w w:val="110"/>
          <w:sz w:val="16"/>
        </w:rPr>
        <w:t>in </w:t>
      </w:r>
      <w:r>
        <w:rPr>
          <w:color w:val="000066"/>
          <w:w w:val="110"/>
          <w:sz w:val="16"/>
        </w:rPr>
        <w:t>Seville. Solar Energy 84,</w:t>
      </w:r>
      <w:r>
        <w:rPr>
          <w:color w:val="000066"/>
          <w:spacing w:val="15"/>
          <w:w w:val="110"/>
          <w:sz w:val="16"/>
        </w:rPr>
        <w:t> </w:t>
      </w:r>
      <w:r>
        <w:rPr>
          <w:color w:val="000066"/>
          <w:w w:val="110"/>
          <w:sz w:val="16"/>
        </w:rPr>
        <w:t>1503–1512</w:t>
      </w:r>
      <w:r>
        <w:rPr>
          <w:w w:val="110"/>
          <w:sz w:val="16"/>
        </w:rPr>
        <w:t>.</w:t>
      </w:r>
    </w:p>
    <w:p>
      <w:pPr>
        <w:spacing w:line="261" w:lineRule="auto" w:before="0"/>
        <w:ind w:left="545" w:right="106" w:hanging="239"/>
        <w:jc w:val="both"/>
        <w:rPr>
          <w:sz w:val="16"/>
        </w:rPr>
      </w:pPr>
      <w:r>
        <w:rPr>
          <w:color w:val="000066"/>
          <w:w w:val="105"/>
          <w:sz w:val="16"/>
        </w:rPr>
        <w:t>Bertsekas, D.P., 2003. Convex Analysis and Optimization. ﬁrst ed. Athena Scientiﬁc</w:t>
      </w:r>
      <w:r>
        <w:rPr>
          <w:w w:val="105"/>
          <w:sz w:val="16"/>
        </w:rPr>
        <w:t>.</w:t>
      </w:r>
    </w:p>
    <w:p>
      <w:pPr>
        <w:spacing w:line="261" w:lineRule="auto" w:before="0"/>
        <w:ind w:left="545" w:right="106" w:hanging="239"/>
        <w:jc w:val="both"/>
        <w:rPr>
          <w:sz w:val="16"/>
        </w:rPr>
      </w:pPr>
      <w:r>
        <w:rPr>
          <w:color w:val="000066"/>
          <w:w w:val="105"/>
          <w:sz w:val="16"/>
        </w:rPr>
        <w:t>Bony,</w:t>
      </w:r>
      <w:r>
        <w:rPr>
          <w:color w:val="000066"/>
          <w:spacing w:val="-4"/>
          <w:w w:val="105"/>
          <w:sz w:val="16"/>
        </w:rPr>
        <w:t> </w:t>
      </w:r>
      <w:r>
        <w:rPr>
          <w:color w:val="000066"/>
          <w:w w:val="105"/>
          <w:sz w:val="16"/>
        </w:rPr>
        <w:t>J.,</w:t>
      </w:r>
      <w:r>
        <w:rPr>
          <w:color w:val="000066"/>
          <w:spacing w:val="-3"/>
          <w:w w:val="105"/>
          <w:sz w:val="16"/>
        </w:rPr>
        <w:t> </w:t>
      </w:r>
      <w:r>
        <w:rPr>
          <w:color w:val="000066"/>
          <w:w w:val="105"/>
          <w:sz w:val="16"/>
        </w:rPr>
        <w:t>Citherlet,</w:t>
      </w:r>
      <w:r>
        <w:rPr>
          <w:color w:val="000066"/>
          <w:spacing w:val="-4"/>
          <w:w w:val="105"/>
          <w:sz w:val="16"/>
        </w:rPr>
        <w:t> </w:t>
      </w:r>
      <w:r>
        <w:rPr>
          <w:color w:val="000066"/>
          <w:w w:val="105"/>
          <w:sz w:val="16"/>
        </w:rPr>
        <w:t>S.,</w:t>
      </w:r>
      <w:r>
        <w:rPr>
          <w:color w:val="000066"/>
          <w:spacing w:val="-3"/>
          <w:w w:val="105"/>
          <w:sz w:val="16"/>
        </w:rPr>
        <w:t> </w:t>
      </w:r>
      <w:r>
        <w:rPr>
          <w:color w:val="000066"/>
          <w:w w:val="105"/>
          <w:sz w:val="16"/>
        </w:rPr>
        <w:t>2007.</w:t>
      </w:r>
      <w:r>
        <w:rPr>
          <w:color w:val="000066"/>
          <w:spacing w:val="-4"/>
          <w:w w:val="105"/>
          <w:sz w:val="16"/>
        </w:rPr>
        <w:t> </w:t>
      </w:r>
      <w:r>
        <w:rPr>
          <w:color w:val="000066"/>
          <w:w w:val="105"/>
          <w:sz w:val="16"/>
        </w:rPr>
        <w:t>Numerical</w:t>
      </w:r>
      <w:r>
        <w:rPr>
          <w:color w:val="000066"/>
          <w:spacing w:val="-4"/>
          <w:w w:val="105"/>
          <w:sz w:val="16"/>
        </w:rPr>
        <w:t> </w:t>
      </w:r>
      <w:r>
        <w:rPr>
          <w:color w:val="000066"/>
          <w:w w:val="105"/>
          <w:sz w:val="16"/>
        </w:rPr>
        <w:t>model</w:t>
      </w:r>
      <w:r>
        <w:rPr>
          <w:color w:val="000066"/>
          <w:spacing w:val="-4"/>
          <w:w w:val="105"/>
          <w:sz w:val="16"/>
        </w:rPr>
        <w:t> </w:t>
      </w:r>
      <w:r>
        <w:rPr>
          <w:color w:val="000066"/>
          <w:w w:val="105"/>
          <w:sz w:val="16"/>
        </w:rPr>
        <w:t>and</w:t>
      </w:r>
      <w:r>
        <w:rPr>
          <w:color w:val="000066"/>
          <w:spacing w:val="-2"/>
          <w:w w:val="105"/>
          <w:sz w:val="16"/>
        </w:rPr>
        <w:t> </w:t>
      </w:r>
      <w:r>
        <w:rPr>
          <w:color w:val="000066"/>
          <w:w w:val="105"/>
          <w:sz w:val="16"/>
        </w:rPr>
        <w:t>experimental</w:t>
      </w:r>
      <w:r>
        <w:rPr>
          <w:color w:val="000066"/>
          <w:spacing w:val="-4"/>
          <w:w w:val="105"/>
          <w:sz w:val="16"/>
        </w:rPr>
        <w:t> </w:t>
      </w:r>
      <w:r>
        <w:rPr>
          <w:color w:val="000066"/>
          <w:w w:val="105"/>
          <w:sz w:val="16"/>
        </w:rPr>
        <w:t>validation of heat storage with phase change materials. Energy and Buildings </w:t>
      </w:r>
      <w:r>
        <w:rPr>
          <w:color w:val="000066"/>
          <w:spacing w:val="-7"/>
          <w:w w:val="105"/>
          <w:sz w:val="16"/>
        </w:rPr>
        <w:t>39 </w:t>
      </w:r>
      <w:r>
        <w:rPr>
          <w:color w:val="000066"/>
          <w:w w:val="105"/>
          <w:sz w:val="16"/>
        </w:rPr>
        <w:t>(10),</w:t>
      </w:r>
      <w:r>
        <w:rPr>
          <w:color w:val="000066"/>
          <w:spacing w:val="9"/>
          <w:w w:val="105"/>
          <w:sz w:val="16"/>
        </w:rPr>
        <w:t> </w:t>
      </w:r>
      <w:r>
        <w:rPr>
          <w:color w:val="000066"/>
          <w:w w:val="105"/>
          <w:sz w:val="16"/>
        </w:rPr>
        <w:t>1065–1072</w:t>
      </w:r>
      <w:r>
        <w:rPr>
          <w:w w:val="105"/>
          <w:sz w:val="16"/>
        </w:rPr>
        <w:t>.</w:t>
      </w:r>
    </w:p>
    <w:p>
      <w:pPr>
        <w:spacing w:line="180" w:lineRule="exact" w:before="0"/>
        <w:ind w:left="307" w:right="0" w:firstLine="0"/>
        <w:jc w:val="both"/>
        <w:rPr>
          <w:sz w:val="16"/>
        </w:rPr>
      </w:pPr>
      <w:r>
        <w:rPr>
          <w:color w:val="000066"/>
          <w:w w:val="110"/>
          <w:sz w:val="16"/>
        </w:rPr>
        <w:t>Camacho, E.F.C., Berenguel, M., Rubio, F.R., Martnez, D., 2012.</w:t>
      </w:r>
    </w:p>
    <w:p>
      <w:pPr>
        <w:spacing w:before="11"/>
        <w:ind w:left="545" w:right="0" w:firstLine="0"/>
        <w:jc w:val="both"/>
        <w:rPr>
          <w:sz w:val="16"/>
        </w:rPr>
      </w:pPr>
      <w:r>
        <w:rPr>
          <w:color w:val="000066"/>
          <w:w w:val="105"/>
          <w:sz w:val="16"/>
        </w:rPr>
        <w:t>Control of Solar Energy Systems. Springer-Verlag</w:t>
      </w:r>
      <w:r>
        <w:rPr>
          <w:w w:val="105"/>
          <w:sz w:val="16"/>
        </w:rPr>
        <w:t>.</w:t>
      </w:r>
    </w:p>
    <w:p>
      <w:pPr>
        <w:spacing w:line="259" w:lineRule="auto" w:before="16"/>
        <w:ind w:left="545" w:right="106" w:hanging="239"/>
        <w:jc w:val="both"/>
        <w:rPr>
          <w:sz w:val="16"/>
        </w:rPr>
      </w:pPr>
      <w:r>
        <w:rPr>
          <w:color w:val="000066"/>
          <w:w w:val="105"/>
          <w:sz w:val="16"/>
        </w:rPr>
        <w:t>Esen, M., Ayhan, T., 1996. Development of a model compatible with solar assisted cylindrical energy storage tank and variation of stored energy with time for diﬀerent phase change materials. Energy Conversion and Management 37 (12), 1775–1785</w:t>
      </w:r>
      <w:r>
        <w:rPr>
          <w:w w:val="105"/>
          <w:sz w:val="16"/>
        </w:rPr>
        <w:t>.</w:t>
      </w:r>
    </w:p>
    <w:p>
      <w:pPr>
        <w:spacing w:line="261" w:lineRule="auto" w:before="3"/>
        <w:ind w:left="545" w:right="106" w:hanging="239"/>
        <w:jc w:val="both"/>
        <w:rPr>
          <w:sz w:val="16"/>
        </w:rPr>
      </w:pPr>
      <w:r>
        <w:rPr>
          <w:w w:val="105"/>
          <w:sz w:val="16"/>
        </w:rPr>
        <w:t>EUREC, 2009. Research Priorities for Renewable Energy Technology by 2020 and Beyond. &lt;</w:t>
      </w:r>
      <w:hyperlink r:id="rId54">
        <w:r>
          <w:rPr>
            <w:color w:val="000066"/>
            <w:w w:val="105"/>
            <w:sz w:val="16"/>
          </w:rPr>
          <w:t>http://www.energy.eu/publications/a06.pdf</w:t>
        </w:r>
      </w:hyperlink>
      <w:r>
        <w:rPr>
          <w:w w:val="105"/>
          <w:sz w:val="16"/>
        </w:rPr>
        <w:t>&gt;.</w:t>
      </w:r>
    </w:p>
    <w:p>
      <w:pPr>
        <w:spacing w:line="259" w:lineRule="auto" w:before="0"/>
        <w:ind w:left="545" w:right="106" w:hanging="239"/>
        <w:jc w:val="both"/>
        <w:rPr>
          <w:sz w:val="16"/>
        </w:rPr>
      </w:pPr>
      <w:r>
        <w:rPr>
          <w:w w:val="106"/>
          <w:sz w:val="16"/>
        </w:rPr>
        <w:t>Gil,</w:t>
      </w:r>
      <w:r>
        <w:rPr>
          <w:sz w:val="16"/>
        </w:rPr>
        <w:t> </w:t>
      </w:r>
      <w:r>
        <w:rPr>
          <w:w w:val="106"/>
          <w:sz w:val="16"/>
        </w:rPr>
        <w:t>A.,</w:t>
      </w:r>
      <w:r>
        <w:rPr>
          <w:sz w:val="16"/>
        </w:rPr>
        <w:t> </w:t>
      </w:r>
      <w:r>
        <w:rPr>
          <w:w w:val="109"/>
          <w:sz w:val="16"/>
        </w:rPr>
        <w:t>Or</w:t>
      </w:r>
      <w:r>
        <w:rPr>
          <w:spacing w:val="-71"/>
          <w:w w:val="110"/>
          <w:sz w:val="16"/>
        </w:rPr>
        <w:t>o</w:t>
      </w:r>
      <w:r>
        <w:rPr>
          <w:spacing w:val="16"/>
          <w:w w:val="99"/>
          <w:sz w:val="16"/>
        </w:rPr>
        <w:t>´</w:t>
      </w:r>
      <w:r>
        <w:rPr>
          <w:w w:val="107"/>
          <w:sz w:val="16"/>
        </w:rPr>
        <w:t>,</w:t>
      </w:r>
      <w:r>
        <w:rPr>
          <w:sz w:val="16"/>
        </w:rPr>
        <w:t> </w:t>
      </w:r>
      <w:r>
        <w:rPr>
          <w:w w:val="108"/>
          <w:sz w:val="16"/>
        </w:rPr>
        <w:t>E.,</w:t>
      </w:r>
      <w:r>
        <w:rPr>
          <w:sz w:val="16"/>
        </w:rPr>
        <w:t> </w:t>
      </w:r>
      <w:r>
        <w:rPr>
          <w:w w:val="104"/>
          <w:sz w:val="16"/>
        </w:rPr>
        <w:t>Salmer</w:t>
      </w:r>
      <w:r>
        <w:rPr>
          <w:spacing w:val="-72"/>
          <w:w w:val="110"/>
          <w:sz w:val="16"/>
        </w:rPr>
        <w:t>o</w:t>
      </w:r>
      <w:r>
        <w:rPr>
          <w:spacing w:val="16"/>
          <w:w w:val="99"/>
          <w:sz w:val="16"/>
        </w:rPr>
        <w:t>´</w:t>
      </w:r>
      <w:r>
        <w:rPr>
          <w:w w:val="109"/>
          <w:sz w:val="16"/>
        </w:rPr>
        <w:t>n,</w:t>
      </w:r>
      <w:r>
        <w:rPr>
          <w:sz w:val="16"/>
        </w:rPr>
        <w:t> </w:t>
      </w:r>
      <w:r>
        <w:rPr>
          <w:w w:val="109"/>
          <w:sz w:val="16"/>
        </w:rPr>
        <w:t>J.,</w:t>
      </w:r>
      <w:r>
        <w:rPr>
          <w:sz w:val="16"/>
        </w:rPr>
        <w:t> </w:t>
      </w:r>
      <w:r>
        <w:rPr>
          <w:w w:val="104"/>
          <w:sz w:val="16"/>
        </w:rPr>
        <w:t>Alvarez,</w:t>
      </w:r>
      <w:r>
        <w:rPr>
          <w:sz w:val="16"/>
        </w:rPr>
        <w:t> </w:t>
      </w:r>
      <w:r>
        <w:rPr>
          <w:w w:val="103"/>
          <w:sz w:val="16"/>
        </w:rPr>
        <w:t>S.,</w:t>
      </w:r>
      <w:r>
        <w:rPr>
          <w:sz w:val="16"/>
        </w:rPr>
        <w:t> </w:t>
      </w:r>
      <w:r>
        <w:rPr>
          <w:w w:val="106"/>
          <w:sz w:val="16"/>
        </w:rPr>
        <w:t>Cabeza,</w:t>
      </w:r>
      <w:r>
        <w:rPr>
          <w:sz w:val="16"/>
        </w:rPr>
        <w:t> </w:t>
      </w:r>
      <w:r>
        <w:rPr>
          <w:w w:val="108"/>
          <w:sz w:val="16"/>
        </w:rPr>
        <w:t>L.,</w:t>
      </w:r>
      <w:r>
        <w:rPr>
          <w:sz w:val="16"/>
        </w:rPr>
        <w:t> </w:t>
      </w:r>
      <w:r>
        <w:rPr>
          <w:w w:val="100"/>
          <w:sz w:val="16"/>
        </w:rPr>
        <w:t>2012.</w:t>
      </w:r>
      <w:r>
        <w:rPr>
          <w:sz w:val="16"/>
        </w:rPr>
        <w:t> </w:t>
      </w:r>
      <w:r>
        <w:rPr>
          <w:w w:val="105"/>
          <w:sz w:val="16"/>
        </w:rPr>
        <w:t>Experime</w:t>
      </w:r>
      <w:r>
        <w:rPr>
          <w:spacing w:val="-2"/>
          <w:w w:val="105"/>
          <w:sz w:val="16"/>
        </w:rPr>
        <w:t>n</w:t>
      </w:r>
      <w:r>
        <w:rPr>
          <w:w w:val="110"/>
          <w:sz w:val="16"/>
        </w:rPr>
        <w:t>tal </w:t>
      </w:r>
      <w:r>
        <w:rPr>
          <w:w w:val="105"/>
          <w:sz w:val="16"/>
        </w:rPr>
        <w:t>analysis of the eﬀective thermal conductivity enhancement of </w:t>
      </w:r>
      <w:r>
        <w:rPr>
          <w:spacing w:val="-5"/>
          <w:w w:val="105"/>
          <w:sz w:val="16"/>
        </w:rPr>
        <w:t>pcm </w:t>
      </w:r>
      <w:r>
        <w:rPr>
          <w:w w:val="105"/>
          <w:sz w:val="16"/>
        </w:rPr>
        <w:t>using ﬁnned tubes in high temperature bulk tanks. In: The </w:t>
      </w:r>
      <w:r>
        <w:rPr>
          <w:spacing w:val="-4"/>
          <w:w w:val="105"/>
          <w:sz w:val="16"/>
        </w:rPr>
        <w:t>12th </w:t>
      </w:r>
      <w:r>
        <w:rPr>
          <w:w w:val="105"/>
          <w:sz w:val="16"/>
        </w:rPr>
        <w:t>International Conference on Energy Storage, Innostock 2012, LLeida, 16th–18th May.</w:t>
      </w:r>
    </w:p>
    <w:p>
      <w:pPr>
        <w:spacing w:line="261" w:lineRule="auto" w:before="1"/>
        <w:ind w:left="545" w:right="106" w:hanging="239"/>
        <w:jc w:val="both"/>
        <w:rPr>
          <w:sz w:val="16"/>
        </w:rPr>
      </w:pPr>
      <w:r>
        <w:rPr>
          <w:color w:val="000066"/>
          <w:w w:val="105"/>
          <w:sz w:val="16"/>
        </w:rPr>
        <w:t>Grena, R., Tarquini, P., 2011. Solar linear Fresnel collector using molten nitrates as heat transfer ﬂuid. Energy 36, 1048–1056</w:t>
      </w:r>
      <w:r>
        <w:rPr>
          <w:w w:val="105"/>
          <w:sz w:val="16"/>
        </w:rPr>
        <w:t>.</w:t>
      </w:r>
    </w:p>
    <w:p>
      <w:pPr>
        <w:spacing w:line="261" w:lineRule="auto" w:before="0"/>
        <w:ind w:left="545" w:right="106" w:hanging="239"/>
        <w:jc w:val="both"/>
        <w:rPr>
          <w:sz w:val="16"/>
        </w:rPr>
      </w:pPr>
      <w:r>
        <w:rPr>
          <w:color w:val="000066"/>
          <w:w w:val="105"/>
          <w:sz w:val="16"/>
        </w:rPr>
        <w:t>Hed, G., Bellander, R., 2006. Mathematical modelling of pcm air heat exchanger. Energy and Buildings 38 (2), 82–89</w:t>
      </w:r>
      <w:r>
        <w:rPr>
          <w:w w:val="105"/>
          <w:sz w:val="16"/>
        </w:rPr>
        <w:t>.</w:t>
      </w:r>
    </w:p>
    <w:p>
      <w:pPr>
        <w:spacing w:line="259" w:lineRule="auto" w:before="0"/>
        <w:ind w:left="545" w:right="107" w:hanging="239"/>
        <w:jc w:val="both"/>
        <w:rPr>
          <w:sz w:val="16"/>
        </w:rPr>
      </w:pPr>
      <w:r>
        <w:rPr>
          <w:color w:val="000066"/>
          <w:w w:val="105"/>
          <w:sz w:val="16"/>
        </w:rPr>
        <w:t>Herrmann, U., Kearney, D.W., 2002. Survey of thermal energy storage for parabolic trough power plants. Journal of Solar Energy Engineering 124, 145–152</w:t>
      </w:r>
      <w:r>
        <w:rPr>
          <w:w w:val="105"/>
          <w:sz w:val="16"/>
        </w:rPr>
        <w:t>.</w:t>
      </w:r>
    </w:p>
    <w:p>
      <w:pPr>
        <w:spacing w:before="0"/>
        <w:ind w:left="307" w:right="0" w:firstLine="0"/>
        <w:jc w:val="both"/>
        <w:rPr>
          <w:sz w:val="16"/>
        </w:rPr>
      </w:pPr>
      <w:r>
        <w:rPr>
          <w:w w:val="105"/>
          <w:sz w:val="16"/>
        </w:rPr>
        <w:t>IEA, 2012. Technology Roadmap: Solar Heating and Cooling – Foldout.</w:t>
      </w:r>
    </w:p>
    <w:p>
      <w:pPr>
        <w:spacing w:line="261" w:lineRule="auto" w:before="13"/>
        <w:ind w:left="545" w:right="0" w:firstLine="0"/>
        <w:jc w:val="left"/>
        <w:rPr>
          <w:sz w:val="16"/>
        </w:rPr>
      </w:pPr>
      <w:r>
        <w:rPr>
          <w:w w:val="105"/>
          <w:sz w:val="16"/>
        </w:rPr>
        <w:t>&lt;</w:t>
      </w:r>
      <w:hyperlink r:id="rId55">
        <w:r>
          <w:rPr>
            <w:color w:val="000066"/>
            <w:w w:val="105"/>
            <w:sz w:val="16"/>
          </w:rPr>
          <w:t>http://www.iea.org/publications/freepublications/publication/</w:t>
        </w:r>
      </w:hyperlink>
      <w:r>
        <w:rPr>
          <w:color w:val="000066"/>
          <w:w w:val="105"/>
          <w:sz w:val="16"/>
        </w:rPr>
        <w:t> name,28284,en.html</w:t>
      </w:r>
      <w:r>
        <w:rPr>
          <w:w w:val="105"/>
          <w:sz w:val="16"/>
        </w:rPr>
        <w:t>&gt;.</w:t>
      </w:r>
    </w:p>
    <w:p>
      <w:pPr>
        <w:spacing w:line="261" w:lineRule="auto" w:before="0"/>
        <w:ind w:left="545" w:right="107" w:hanging="239"/>
        <w:jc w:val="both"/>
        <w:rPr>
          <w:sz w:val="16"/>
        </w:rPr>
      </w:pPr>
      <w:r>
        <w:rPr>
          <w:color w:val="000066"/>
          <w:w w:val="105"/>
          <w:sz w:val="16"/>
        </w:rPr>
        <w:t>Ikkonen, E., Najim, K., 2002. Advanced Process in Identiﬁcation and Control. Marcel Dekker</w:t>
      </w:r>
      <w:r>
        <w:rPr>
          <w:w w:val="105"/>
          <w:sz w:val="16"/>
        </w:rPr>
        <w:t>.</w:t>
      </w:r>
    </w:p>
    <w:p>
      <w:pPr>
        <w:spacing w:line="259" w:lineRule="auto" w:before="0"/>
        <w:ind w:left="545" w:right="106" w:hanging="239"/>
        <w:jc w:val="both"/>
        <w:rPr>
          <w:sz w:val="16"/>
        </w:rPr>
      </w:pPr>
      <w:r>
        <w:rPr>
          <w:w w:val="105"/>
          <w:sz w:val="16"/>
        </w:rPr>
        <w:t>I.S.F.C, 2012. Industrial Solar Fresnel Collector. &lt;</w:t>
      </w:r>
      <w:r>
        <w:rPr>
          <w:color w:val="000066"/>
          <w:w w:val="105"/>
          <w:sz w:val="16"/>
        </w:rPr>
        <w:t>http://www.industrial- solar.de/cms/</w:t>
      </w:r>
      <w:r>
        <w:rPr>
          <w:w w:val="105"/>
          <w:sz w:val="16"/>
        </w:rPr>
        <w:t>&gt;.</w:t>
      </w:r>
    </w:p>
    <w:p>
      <w:pPr>
        <w:spacing w:line="259" w:lineRule="auto" w:before="0"/>
        <w:ind w:left="545" w:right="106" w:hanging="239"/>
        <w:jc w:val="both"/>
        <w:rPr>
          <w:sz w:val="16"/>
        </w:rPr>
      </w:pPr>
      <w:r>
        <w:rPr>
          <w:w w:val="110"/>
          <w:sz w:val="16"/>
        </w:rPr>
        <w:t>Jokisalo, J., Lamberg, P., Siren, K., 2000. J. jokisalo et al. thermal simulation of pcm structures with trnsys. terrastock 2000. In:</w:t>
      </w:r>
      <w:r>
        <w:rPr>
          <w:spacing w:val="-29"/>
          <w:w w:val="110"/>
          <w:sz w:val="16"/>
        </w:rPr>
        <w:t> </w:t>
      </w:r>
      <w:r>
        <w:rPr>
          <w:w w:val="110"/>
          <w:sz w:val="16"/>
        </w:rPr>
        <w:t>Eighth International Conference on Thermal Energy Storage, Stuttgart, Germany.</w:t>
      </w:r>
    </w:p>
    <w:p>
      <w:pPr>
        <w:spacing w:before="0"/>
        <w:ind w:left="307" w:right="0" w:firstLine="0"/>
        <w:jc w:val="both"/>
        <w:rPr>
          <w:sz w:val="16"/>
        </w:rPr>
      </w:pPr>
      <w:r>
        <w:rPr>
          <w:w w:val="105"/>
          <w:sz w:val="16"/>
        </w:rPr>
        <w:t>Klein, S.A., 2007. TRNSYS Reference Manual.</w:t>
      </w:r>
    </w:p>
    <w:p>
      <w:pPr>
        <w:spacing w:line="261" w:lineRule="auto" w:before="16"/>
        <w:ind w:left="545" w:right="106" w:hanging="239"/>
        <w:jc w:val="both"/>
        <w:rPr>
          <w:sz w:val="16"/>
        </w:rPr>
      </w:pPr>
      <w:r>
        <w:rPr>
          <w:color w:val="000066"/>
          <w:w w:val="105"/>
          <w:sz w:val="16"/>
        </w:rPr>
        <w:t>Kreith, F., Manglik, R.M., Bohn, M.S., 2011. Principles of Heat Transfer. seventh ed.. Cengage Learning</w:t>
      </w:r>
      <w:r>
        <w:rPr>
          <w:w w:val="105"/>
          <w:sz w:val="16"/>
        </w:rPr>
        <w:t>.</w:t>
      </w:r>
    </w:p>
    <w:p>
      <w:pPr>
        <w:spacing w:line="261" w:lineRule="auto" w:before="0"/>
        <w:ind w:left="545" w:right="105" w:hanging="239"/>
        <w:jc w:val="both"/>
        <w:rPr>
          <w:sz w:val="16"/>
        </w:rPr>
      </w:pPr>
      <w:r>
        <w:rPr>
          <w:color w:val="000066"/>
          <w:w w:val="110"/>
          <w:sz w:val="16"/>
        </w:rPr>
        <w:t>Lunardini, V.J., 1981. Heat Transfer in Cold Climates. Van Nostrand Reinhold Company</w:t>
      </w:r>
      <w:r>
        <w:rPr>
          <w:w w:val="110"/>
          <w:sz w:val="16"/>
        </w:rPr>
        <w:t>.</w:t>
      </w:r>
    </w:p>
    <w:p>
      <w:pPr>
        <w:spacing w:line="259" w:lineRule="auto" w:before="0"/>
        <w:ind w:left="545" w:right="106" w:hanging="239"/>
        <w:jc w:val="both"/>
        <w:rPr>
          <w:sz w:val="16"/>
        </w:rPr>
      </w:pPr>
      <w:r>
        <w:rPr>
          <w:color w:val="000066"/>
          <w:w w:val="105"/>
          <w:sz w:val="16"/>
        </w:rPr>
        <w:t>Moens, L., Blake, D.M., Rudnicki, D.L., Hale, M.J., 2003. Advanced thermal storage ﬂuids for solar parabolic trough systems. Transactions of the ASME 125, 112–116</w:t>
      </w:r>
      <w:r>
        <w:rPr>
          <w:w w:val="105"/>
          <w:sz w:val="16"/>
        </w:rPr>
        <w:t>.</w:t>
      </w:r>
    </w:p>
    <w:p>
      <w:pPr>
        <w:spacing w:line="261" w:lineRule="auto" w:before="0"/>
        <w:ind w:left="545" w:right="106" w:hanging="239"/>
        <w:jc w:val="both"/>
        <w:rPr>
          <w:sz w:val="16"/>
        </w:rPr>
      </w:pPr>
      <w:r>
        <w:rPr>
          <w:w w:val="105"/>
          <w:sz w:val="16"/>
        </w:rPr>
        <w:t>Naterer, G.F., 2002. Heat Transfer in Single and Multiphase Systems, 978-0-8493-1032-4.</w:t>
      </w:r>
    </w:p>
    <w:p>
      <w:pPr>
        <w:spacing w:line="261" w:lineRule="auto" w:before="0"/>
        <w:ind w:left="545" w:right="106" w:hanging="239"/>
        <w:jc w:val="both"/>
        <w:rPr>
          <w:sz w:val="16"/>
        </w:rPr>
      </w:pPr>
      <w:r>
        <w:rPr>
          <w:w w:val="108"/>
          <w:sz w:val="16"/>
        </w:rPr>
        <w:t>Robledo,</w:t>
      </w:r>
      <w:r>
        <w:rPr>
          <w:sz w:val="16"/>
        </w:rPr>
        <w:t> </w:t>
      </w:r>
      <w:r>
        <w:rPr>
          <w:spacing w:val="-3"/>
          <w:sz w:val="16"/>
        </w:rPr>
        <w:t> </w:t>
      </w:r>
      <w:r>
        <w:rPr>
          <w:w w:val="109"/>
          <w:sz w:val="16"/>
        </w:rPr>
        <w:t>M.,</w:t>
      </w:r>
      <w:r>
        <w:rPr>
          <w:sz w:val="16"/>
        </w:rPr>
        <w:t> </w:t>
      </w:r>
      <w:r>
        <w:rPr>
          <w:spacing w:val="-2"/>
          <w:sz w:val="16"/>
        </w:rPr>
        <w:t> </w:t>
      </w:r>
      <w:r>
        <w:rPr>
          <w:w w:val="106"/>
          <w:sz w:val="16"/>
        </w:rPr>
        <w:t>Escano,</w:t>
      </w:r>
      <w:r>
        <w:rPr>
          <w:sz w:val="16"/>
        </w:rPr>
        <w:t> </w:t>
      </w:r>
      <w:r>
        <w:rPr>
          <w:spacing w:val="-4"/>
          <w:sz w:val="16"/>
        </w:rPr>
        <w:t> </w:t>
      </w:r>
      <w:r>
        <w:rPr>
          <w:w w:val="109"/>
          <w:sz w:val="16"/>
        </w:rPr>
        <w:t>J.M.,</w:t>
      </w:r>
      <w:r>
        <w:rPr>
          <w:sz w:val="16"/>
        </w:rPr>
        <w:t> </w:t>
      </w:r>
      <w:r>
        <w:rPr>
          <w:spacing w:val="-3"/>
          <w:sz w:val="16"/>
        </w:rPr>
        <w:t> </w:t>
      </w:r>
      <w:r>
        <w:rPr>
          <w:w w:val="113"/>
          <w:sz w:val="16"/>
        </w:rPr>
        <w:t>N</w:t>
      </w:r>
      <w:r>
        <w:rPr>
          <w:spacing w:val="-71"/>
          <w:w w:val="110"/>
          <w:sz w:val="16"/>
        </w:rPr>
        <w:t>u</w:t>
      </w:r>
      <w:r>
        <w:rPr>
          <w:spacing w:val="17"/>
          <w:w w:val="99"/>
          <w:sz w:val="16"/>
        </w:rPr>
        <w:t>´</w:t>
      </w:r>
      <w:r>
        <w:rPr>
          <w:w w:val="103"/>
          <w:sz w:val="16"/>
        </w:rPr>
        <w:t>nez,</w:t>
      </w:r>
      <w:r>
        <w:rPr>
          <w:sz w:val="16"/>
        </w:rPr>
        <w:t> </w:t>
      </w:r>
      <w:r>
        <w:rPr>
          <w:spacing w:val="-3"/>
          <w:sz w:val="16"/>
        </w:rPr>
        <w:t> </w:t>
      </w:r>
      <w:r>
        <w:rPr>
          <w:w w:val="106"/>
          <w:sz w:val="16"/>
        </w:rPr>
        <w:t>A.,</w:t>
      </w:r>
      <w:r>
        <w:rPr>
          <w:sz w:val="16"/>
        </w:rPr>
        <w:t> </w:t>
      </w:r>
      <w:r>
        <w:rPr>
          <w:spacing w:val="-4"/>
          <w:sz w:val="16"/>
        </w:rPr>
        <w:t> </w:t>
      </w:r>
      <w:r>
        <w:rPr>
          <w:w w:val="107"/>
          <w:sz w:val="16"/>
        </w:rPr>
        <w:t>Bordons,</w:t>
      </w:r>
      <w:r>
        <w:rPr>
          <w:sz w:val="16"/>
        </w:rPr>
        <w:t> </w:t>
      </w:r>
      <w:r>
        <w:rPr>
          <w:spacing w:val="-4"/>
          <w:sz w:val="16"/>
        </w:rPr>
        <w:t> </w:t>
      </w:r>
      <w:r>
        <w:rPr>
          <w:w w:val="107"/>
          <w:sz w:val="16"/>
        </w:rPr>
        <w:t>C.,</w:t>
      </w:r>
      <w:r>
        <w:rPr>
          <w:sz w:val="16"/>
        </w:rPr>
        <w:t> </w:t>
      </w:r>
      <w:r>
        <w:rPr>
          <w:spacing w:val="-2"/>
          <w:sz w:val="16"/>
        </w:rPr>
        <w:t> </w:t>
      </w:r>
      <w:r>
        <w:rPr>
          <w:w w:val="107"/>
          <w:sz w:val="16"/>
        </w:rPr>
        <w:t>Camach</w:t>
      </w:r>
      <w:r>
        <w:rPr>
          <w:spacing w:val="-2"/>
          <w:w w:val="107"/>
          <w:sz w:val="16"/>
        </w:rPr>
        <w:t>o</w:t>
      </w:r>
      <w:r>
        <w:rPr>
          <w:w w:val="107"/>
          <w:sz w:val="16"/>
        </w:rPr>
        <w:t>,</w:t>
      </w:r>
      <w:r>
        <w:rPr>
          <w:sz w:val="16"/>
        </w:rPr>
        <w:t> </w:t>
      </w:r>
      <w:r>
        <w:rPr>
          <w:spacing w:val="-2"/>
          <w:sz w:val="16"/>
        </w:rPr>
        <w:t> </w:t>
      </w:r>
      <w:r>
        <w:rPr>
          <w:w w:val="111"/>
          <w:sz w:val="16"/>
        </w:rPr>
        <w:t>E.F., </w:t>
      </w:r>
      <w:r>
        <w:rPr>
          <w:w w:val="105"/>
          <w:sz w:val="16"/>
        </w:rPr>
        <w:t>2010. Development and experimental validation of a dynamic </w:t>
      </w:r>
      <w:r>
        <w:rPr>
          <w:spacing w:val="-3"/>
          <w:w w:val="105"/>
          <w:sz w:val="16"/>
        </w:rPr>
        <w:t>model</w:t>
      </w:r>
      <w:r>
        <w:rPr>
          <w:spacing w:val="36"/>
          <w:w w:val="105"/>
          <w:sz w:val="16"/>
        </w:rPr>
        <w:t> </w:t>
      </w:r>
      <w:r>
        <w:rPr>
          <w:w w:val="105"/>
          <w:sz w:val="16"/>
        </w:rPr>
        <w:t>for a Fresnel solar collector. In: 18th IFAC World Congress, October 2010.</w:t>
      </w:r>
    </w:p>
    <w:p>
      <w:pPr>
        <w:spacing w:line="180" w:lineRule="exact" w:before="0"/>
        <w:ind w:left="307" w:right="0" w:firstLine="0"/>
        <w:jc w:val="left"/>
        <w:rPr>
          <w:sz w:val="16"/>
        </w:rPr>
      </w:pPr>
      <w:r>
        <w:rPr>
          <w:w w:val="115"/>
          <w:sz w:val="16"/>
        </w:rPr>
        <w:t>R</w:t>
      </w:r>
      <w:r>
        <w:rPr>
          <w:spacing w:val="-28"/>
          <w:w w:val="110"/>
          <w:sz w:val="16"/>
        </w:rPr>
        <w:t>u</w:t>
      </w:r>
      <w:r>
        <w:rPr>
          <w:spacing w:val="-27"/>
          <w:w w:val="99"/>
          <w:sz w:val="16"/>
        </w:rPr>
        <w:t>´</w:t>
      </w:r>
      <w:r>
        <w:rPr>
          <w:w w:val="96"/>
          <w:sz w:val="16"/>
        </w:rPr>
        <w:t>ı</w:t>
      </w:r>
      <w:r>
        <w:rPr>
          <w:w w:val="107"/>
          <w:sz w:val="16"/>
        </w:rPr>
        <w:t>z-Pard</w:t>
      </w:r>
      <w:r>
        <w:rPr>
          <w:spacing w:val="-3"/>
          <w:w w:val="107"/>
          <w:sz w:val="16"/>
        </w:rPr>
        <w:t>o</w:t>
      </w:r>
      <w:r>
        <w:rPr>
          <w:w w:val="107"/>
          <w:sz w:val="16"/>
        </w:rPr>
        <w:t>,</w:t>
      </w:r>
      <w:r>
        <w:rPr>
          <w:sz w:val="16"/>
        </w:rPr>
        <w:t> </w:t>
      </w:r>
      <w:r>
        <w:rPr>
          <w:spacing w:val="-18"/>
          <w:sz w:val="16"/>
        </w:rPr>
        <w:t> </w:t>
      </w:r>
      <w:r>
        <w:rPr>
          <w:w w:val="106"/>
          <w:sz w:val="16"/>
        </w:rPr>
        <w:t>A.,</w:t>
      </w:r>
      <w:r>
        <w:rPr>
          <w:sz w:val="16"/>
        </w:rPr>
        <w:t> </w:t>
      </w:r>
      <w:r>
        <w:rPr>
          <w:spacing w:val="-18"/>
          <w:sz w:val="16"/>
        </w:rPr>
        <w:t> </w:t>
      </w:r>
      <w:r>
        <w:rPr>
          <w:w w:val="104"/>
          <w:sz w:val="16"/>
        </w:rPr>
        <w:t>Salmer</w:t>
      </w:r>
      <w:r>
        <w:rPr>
          <w:spacing w:val="-70"/>
          <w:w w:val="110"/>
          <w:sz w:val="16"/>
        </w:rPr>
        <w:t>o</w:t>
      </w:r>
      <w:r>
        <w:rPr>
          <w:spacing w:val="16"/>
          <w:w w:val="99"/>
          <w:sz w:val="16"/>
        </w:rPr>
        <w:t>´</w:t>
      </w:r>
      <w:r>
        <w:rPr>
          <w:w w:val="109"/>
          <w:sz w:val="16"/>
        </w:rPr>
        <w:t>n,</w:t>
      </w:r>
      <w:r>
        <w:rPr>
          <w:sz w:val="16"/>
        </w:rPr>
        <w:t> </w:t>
      </w:r>
      <w:r>
        <w:rPr>
          <w:spacing w:val="-19"/>
          <w:sz w:val="16"/>
        </w:rPr>
        <w:t> </w:t>
      </w:r>
      <w:r>
        <w:rPr>
          <w:w w:val="109"/>
          <w:sz w:val="16"/>
        </w:rPr>
        <w:t>J.M.,</w:t>
      </w:r>
      <w:r>
        <w:rPr>
          <w:sz w:val="16"/>
        </w:rPr>
        <w:t> </w:t>
      </w:r>
      <w:r>
        <w:rPr>
          <w:spacing w:val="-18"/>
          <w:sz w:val="16"/>
        </w:rPr>
        <w:t> </w:t>
      </w:r>
      <w:r>
        <w:rPr>
          <w:w w:val="104"/>
          <w:sz w:val="16"/>
        </w:rPr>
        <w:t>Cerezuela-</w:t>
      </w:r>
      <w:r>
        <w:rPr>
          <w:spacing w:val="-2"/>
          <w:w w:val="104"/>
          <w:sz w:val="16"/>
        </w:rPr>
        <w:t>P</w:t>
      </w:r>
      <w:r>
        <w:rPr>
          <w:w w:val="107"/>
          <w:sz w:val="16"/>
        </w:rPr>
        <w:t>arish,</w:t>
      </w:r>
      <w:r>
        <w:rPr>
          <w:sz w:val="16"/>
        </w:rPr>
        <w:t> </w:t>
      </w:r>
      <w:r>
        <w:rPr>
          <w:spacing w:val="-18"/>
          <w:sz w:val="16"/>
        </w:rPr>
        <w:t> </w:t>
      </w:r>
      <w:r>
        <w:rPr>
          <w:w w:val="106"/>
          <w:sz w:val="16"/>
        </w:rPr>
        <w:t>A.,</w:t>
      </w:r>
      <w:r>
        <w:rPr>
          <w:sz w:val="16"/>
        </w:rPr>
        <w:t> </w:t>
      </w:r>
      <w:r>
        <w:rPr>
          <w:spacing w:val="-18"/>
          <w:sz w:val="16"/>
        </w:rPr>
        <w:t> </w:t>
      </w:r>
      <w:r>
        <w:rPr>
          <w:w w:val="106"/>
          <w:sz w:val="16"/>
        </w:rPr>
        <w:t>Gil,</w:t>
      </w:r>
      <w:r>
        <w:rPr>
          <w:sz w:val="16"/>
        </w:rPr>
        <w:t> </w:t>
      </w:r>
      <w:r>
        <w:rPr>
          <w:spacing w:val="-19"/>
          <w:sz w:val="16"/>
        </w:rPr>
        <w:t> </w:t>
      </w:r>
      <w:r>
        <w:rPr>
          <w:w w:val="106"/>
          <w:sz w:val="16"/>
        </w:rPr>
        <w:t>A.,</w:t>
      </w:r>
      <w:r>
        <w:rPr>
          <w:sz w:val="16"/>
        </w:rPr>
        <w:t> </w:t>
      </w:r>
      <w:r>
        <w:rPr>
          <w:spacing w:val="-18"/>
          <w:sz w:val="16"/>
        </w:rPr>
        <w:t> </w:t>
      </w:r>
      <w:r>
        <w:rPr>
          <w:spacing w:val="-88"/>
          <w:w w:val="106"/>
          <w:sz w:val="16"/>
        </w:rPr>
        <w:t>A</w:t>
      </w:r>
      <w:r>
        <w:rPr>
          <w:w w:val="99"/>
          <w:position w:val="4"/>
          <w:sz w:val="16"/>
        </w:rPr>
        <w:t>´</w:t>
      </w:r>
      <w:r>
        <w:rPr>
          <w:spacing w:val="-6"/>
          <w:position w:val="4"/>
          <w:sz w:val="16"/>
        </w:rPr>
        <w:t> </w:t>
      </w:r>
      <w:r>
        <w:rPr>
          <w:w w:val="103"/>
          <w:sz w:val="16"/>
        </w:rPr>
        <w:t>lvarez,</w:t>
      </w:r>
    </w:p>
    <w:p>
      <w:pPr>
        <w:spacing w:line="259" w:lineRule="auto" w:before="10"/>
        <w:ind w:left="545" w:right="106" w:firstLine="0"/>
        <w:jc w:val="both"/>
        <w:rPr>
          <w:sz w:val="16"/>
        </w:rPr>
      </w:pPr>
      <w:r>
        <w:rPr>
          <w:w w:val="105"/>
          <w:sz w:val="16"/>
        </w:rPr>
        <w:t>S., Cabeza, L., 2012. Numerical simulation of a thermal energy storage system with pcm in a shell and tube tank. In: The 12th International Conference on Energy Storage, Innostock 2012, LLeida, 16th–18th May.</w:t>
      </w:r>
    </w:p>
    <w:p>
      <w:pPr>
        <w:spacing w:line="259" w:lineRule="auto" w:before="3"/>
        <w:ind w:left="545" w:right="106" w:hanging="239"/>
        <w:jc w:val="both"/>
        <w:rPr>
          <w:sz w:val="16"/>
        </w:rPr>
      </w:pPr>
      <w:r>
        <w:rPr>
          <w:color w:val="000066"/>
          <w:w w:val="105"/>
          <w:sz w:val="16"/>
        </w:rPr>
        <w:t>Velrag, R., Seenirag, R., Hafner, B., Faber, C., Schwarzer, K., 1999. Heat transfer enhancement in a latent heat storage system. Solar Energy 65, 171–180</w:t>
      </w:r>
      <w:r>
        <w:rPr>
          <w:w w:val="105"/>
          <w:sz w:val="16"/>
        </w:rPr>
        <w:t>.</w:t>
      </w:r>
    </w:p>
    <w:p>
      <w:pPr>
        <w:spacing w:after="0" w:line="259" w:lineRule="auto"/>
        <w:jc w:val="both"/>
        <w:rPr>
          <w:sz w:val="16"/>
        </w:rPr>
        <w:sectPr>
          <w:type w:val="continuous"/>
          <w:pgSz w:w="11910" w:h="16840"/>
          <w:pgMar w:top="640" w:bottom="0" w:left="540" w:right="540"/>
          <w:cols w:num="2" w:equalWidth="0">
            <w:col w:w="5332" w:space="53"/>
            <w:col w:w="5445"/>
          </w:cols>
        </w:sectPr>
      </w:pPr>
    </w:p>
    <w:p>
      <w:pPr>
        <w:pStyle w:val="BodyText"/>
      </w:pPr>
    </w:p>
    <w:p>
      <w:pPr>
        <w:pStyle w:val="BodyText"/>
      </w:pPr>
    </w:p>
    <w:p>
      <w:pPr>
        <w:pStyle w:val="BodyText"/>
      </w:pPr>
    </w:p>
    <w:p>
      <w:pPr>
        <w:pStyle w:val="BodyText"/>
        <w:spacing w:before="6"/>
        <w:rPr>
          <w:sz w:val="16"/>
        </w:rPr>
      </w:pPr>
    </w:p>
    <w:p>
      <w:pPr>
        <w:tabs>
          <w:tab w:pos="3645" w:val="left" w:leader="none"/>
        </w:tabs>
        <w:spacing w:before="0"/>
        <w:ind w:left="109" w:right="0" w:firstLine="0"/>
        <w:jc w:val="left"/>
        <w:rPr>
          <w:i/>
          <w:sz w:val="16"/>
        </w:rPr>
      </w:pPr>
      <w:r>
        <w:rPr>
          <w:w w:val="105"/>
          <w:sz w:val="16"/>
        </w:rPr>
        <w:t>10</w:t>
        <w:tab/>
      </w:r>
      <w:r>
        <w:rPr>
          <w:i/>
          <w:w w:val="105"/>
          <w:sz w:val="16"/>
        </w:rPr>
        <w:t>A.J. Gallego et al. / Solar Energy 93 (2013)</w:t>
      </w:r>
      <w:r>
        <w:rPr>
          <w:i/>
          <w:spacing w:val="35"/>
          <w:w w:val="105"/>
          <w:sz w:val="16"/>
        </w:rPr>
        <w:t> </w:t>
      </w:r>
      <w:r>
        <w:rPr>
          <w:i/>
          <w:w w:val="105"/>
          <w:sz w:val="16"/>
        </w:rPr>
        <w:t>1–10</w:t>
      </w:r>
    </w:p>
    <w:p>
      <w:pPr>
        <w:pStyle w:val="BodyText"/>
        <w:spacing w:before="3"/>
        <w:rPr>
          <w:i/>
          <w:sz w:val="12"/>
        </w:rPr>
      </w:pPr>
    </w:p>
    <w:p>
      <w:pPr>
        <w:spacing w:after="0"/>
        <w:rPr>
          <w:sz w:val="12"/>
        </w:rPr>
        <w:sectPr>
          <w:pgSz w:w="11910" w:h="16840"/>
          <w:pgMar w:header="0" w:footer="0" w:top="500" w:bottom="0" w:left="540" w:right="540"/>
        </w:sectPr>
      </w:pPr>
    </w:p>
    <w:p>
      <w:pPr>
        <w:spacing w:line="261" w:lineRule="auto" w:before="113"/>
        <w:ind w:left="349" w:right="39" w:hanging="239"/>
        <w:jc w:val="both"/>
        <w:rPr>
          <w:sz w:val="16"/>
        </w:rPr>
      </w:pPr>
      <w:r>
        <w:rPr>
          <w:color w:val="000066"/>
          <w:w w:val="105"/>
          <w:sz w:val="16"/>
        </w:rPr>
        <w:t>Sonntag, C., Ding, H., Engell, S., 2008. Supervisory control of a solar </w:t>
      </w:r>
      <w:r>
        <w:rPr>
          <w:color w:val="000066"/>
          <w:spacing w:val="-4"/>
          <w:w w:val="105"/>
          <w:sz w:val="16"/>
        </w:rPr>
        <w:t>air </w:t>
      </w:r>
      <w:r>
        <w:rPr>
          <w:color w:val="000066"/>
          <w:w w:val="105"/>
          <w:sz w:val="16"/>
        </w:rPr>
        <w:t>conditioning plant with hybrid dynamics. European  Journal  </w:t>
      </w:r>
      <w:r>
        <w:rPr>
          <w:color w:val="000066"/>
          <w:spacing w:val="-7"/>
          <w:w w:val="105"/>
          <w:sz w:val="16"/>
        </w:rPr>
        <w:t>of </w:t>
      </w:r>
      <w:r>
        <w:rPr>
          <w:color w:val="000066"/>
          <w:w w:val="105"/>
          <w:sz w:val="16"/>
        </w:rPr>
        <w:t>Control 6,</w:t>
      </w:r>
      <w:r>
        <w:rPr>
          <w:color w:val="000066"/>
          <w:spacing w:val="19"/>
          <w:w w:val="105"/>
          <w:sz w:val="16"/>
        </w:rPr>
        <w:t> </w:t>
      </w:r>
      <w:r>
        <w:rPr>
          <w:color w:val="000066"/>
          <w:w w:val="105"/>
          <w:sz w:val="16"/>
        </w:rPr>
        <w:t>451463</w:t>
      </w:r>
      <w:r>
        <w:rPr>
          <w:w w:val="105"/>
          <w:sz w:val="16"/>
        </w:rPr>
        <w:t>.</w:t>
      </w:r>
    </w:p>
    <w:p>
      <w:pPr>
        <w:spacing w:line="259" w:lineRule="auto" w:before="0"/>
        <w:ind w:left="349" w:right="38" w:hanging="239"/>
        <w:jc w:val="both"/>
        <w:rPr>
          <w:sz w:val="16"/>
        </w:rPr>
      </w:pPr>
      <w:r>
        <w:rPr>
          <w:color w:val="000066"/>
          <w:w w:val="105"/>
          <w:sz w:val="16"/>
        </w:rPr>
        <w:t>Zalba, B., Mar´ıa, J.M., Cabeza, L.F., Melhing, H., 2003. Review on thermal energy storage with phase change: materials, heat transfer analysis and applications. Applied Thermal Engineering 23 (3), 251–283</w:t>
      </w:r>
      <w:r>
        <w:rPr>
          <w:w w:val="105"/>
          <w:sz w:val="16"/>
        </w:rPr>
        <w:t>.</w:t>
      </w:r>
    </w:p>
    <w:p>
      <w:pPr>
        <w:spacing w:line="261" w:lineRule="auto" w:before="73"/>
        <w:ind w:left="348" w:right="303" w:hanging="238"/>
        <w:jc w:val="both"/>
        <w:rPr>
          <w:sz w:val="16"/>
        </w:rPr>
      </w:pPr>
      <w:r>
        <w:rPr/>
        <w:br w:type="column"/>
      </w:r>
      <w:r>
        <w:rPr>
          <w:w w:val="105"/>
          <w:sz w:val="16"/>
        </w:rPr>
        <w:t>Zambrano, D., 2007. Modelado y Control Predictivo </w:t>
      </w:r>
      <w:r>
        <w:rPr>
          <w:spacing w:val="-7"/>
          <w:w w:val="105"/>
          <w:sz w:val="16"/>
        </w:rPr>
        <w:t>H</w:t>
      </w:r>
      <w:r>
        <w:rPr>
          <w:spacing w:val="-7"/>
          <w:w w:val="105"/>
          <w:position w:val="4"/>
          <w:sz w:val="16"/>
        </w:rPr>
        <w:t>´</w:t>
      </w:r>
      <w:r>
        <w:rPr>
          <w:spacing w:val="-7"/>
          <w:w w:val="105"/>
          <w:sz w:val="16"/>
        </w:rPr>
        <w:t>ıbrido </w:t>
      </w:r>
      <w:r>
        <w:rPr>
          <w:w w:val="105"/>
          <w:sz w:val="16"/>
        </w:rPr>
        <w:t>de </w:t>
      </w:r>
      <w:r>
        <w:rPr>
          <w:spacing w:val="-5"/>
          <w:w w:val="105"/>
          <w:sz w:val="16"/>
        </w:rPr>
        <w:t>una </w:t>
      </w:r>
      <w:r>
        <w:rPr>
          <w:w w:val="110"/>
          <w:sz w:val="16"/>
        </w:rPr>
        <w:t>Planta</w:t>
      </w:r>
      <w:r>
        <w:rPr>
          <w:sz w:val="16"/>
        </w:rPr>
        <w:t> </w:t>
      </w:r>
      <w:r>
        <w:rPr>
          <w:spacing w:val="9"/>
          <w:sz w:val="16"/>
        </w:rPr>
        <w:t> </w:t>
      </w:r>
      <w:r>
        <w:rPr>
          <w:w w:val="104"/>
          <w:sz w:val="16"/>
        </w:rPr>
        <w:t>de</w:t>
      </w:r>
      <w:r>
        <w:rPr>
          <w:sz w:val="16"/>
        </w:rPr>
        <w:t> </w:t>
      </w:r>
      <w:r>
        <w:rPr>
          <w:spacing w:val="10"/>
          <w:sz w:val="16"/>
        </w:rPr>
        <w:t> </w:t>
      </w:r>
      <w:r>
        <w:rPr>
          <w:w w:val="106"/>
          <w:sz w:val="16"/>
        </w:rPr>
        <w:t>Refriger</w:t>
      </w:r>
      <w:r>
        <w:rPr>
          <w:spacing w:val="-2"/>
          <w:w w:val="106"/>
          <w:sz w:val="16"/>
        </w:rPr>
        <w:t>a</w:t>
      </w:r>
      <w:r>
        <w:rPr>
          <w:w w:val="97"/>
          <w:sz w:val="16"/>
        </w:rPr>
        <w:t>ci</w:t>
      </w:r>
      <w:r>
        <w:rPr>
          <w:spacing w:val="-70"/>
          <w:w w:val="110"/>
          <w:sz w:val="16"/>
        </w:rPr>
        <w:t>o</w:t>
      </w:r>
      <w:r>
        <w:rPr>
          <w:spacing w:val="16"/>
          <w:w w:val="99"/>
          <w:sz w:val="16"/>
        </w:rPr>
        <w:t>´</w:t>
      </w:r>
      <w:r>
        <w:rPr>
          <w:w w:val="110"/>
          <w:sz w:val="16"/>
        </w:rPr>
        <w:t>n</w:t>
      </w:r>
      <w:r>
        <w:rPr>
          <w:sz w:val="16"/>
        </w:rPr>
        <w:t> </w:t>
      </w:r>
      <w:r>
        <w:rPr>
          <w:spacing w:val="10"/>
          <w:sz w:val="16"/>
        </w:rPr>
        <w:t> </w:t>
      </w:r>
      <w:r>
        <w:rPr>
          <w:w w:val="106"/>
          <w:sz w:val="16"/>
        </w:rPr>
        <w:t>Solar.</w:t>
      </w:r>
      <w:r>
        <w:rPr>
          <w:sz w:val="16"/>
        </w:rPr>
        <w:t> </w:t>
      </w:r>
      <w:r>
        <w:rPr>
          <w:spacing w:val="10"/>
          <w:sz w:val="16"/>
        </w:rPr>
        <w:t> </w:t>
      </w:r>
      <w:r>
        <w:rPr>
          <w:w w:val="110"/>
          <w:sz w:val="16"/>
        </w:rPr>
        <w:t>Ph.D.</w:t>
      </w:r>
      <w:r>
        <w:rPr>
          <w:sz w:val="16"/>
        </w:rPr>
        <w:t> </w:t>
      </w:r>
      <w:r>
        <w:rPr>
          <w:spacing w:val="9"/>
          <w:sz w:val="16"/>
        </w:rPr>
        <w:t> </w:t>
      </w:r>
      <w:r>
        <w:rPr>
          <w:w w:val="103"/>
          <w:sz w:val="16"/>
        </w:rPr>
        <w:t>Thesis,</w:t>
      </w:r>
      <w:r>
        <w:rPr>
          <w:sz w:val="16"/>
        </w:rPr>
        <w:t> </w:t>
      </w:r>
      <w:r>
        <w:rPr>
          <w:spacing w:val="9"/>
          <w:sz w:val="16"/>
        </w:rPr>
        <w:t> </w:t>
      </w:r>
      <w:r>
        <w:rPr>
          <w:w w:val="104"/>
          <w:sz w:val="16"/>
        </w:rPr>
        <w:t>Escuela</w:t>
      </w:r>
      <w:r>
        <w:rPr>
          <w:sz w:val="16"/>
        </w:rPr>
        <w:t> </w:t>
      </w:r>
      <w:r>
        <w:rPr>
          <w:spacing w:val="10"/>
          <w:sz w:val="16"/>
        </w:rPr>
        <w:t> </w:t>
      </w:r>
      <w:r>
        <w:rPr>
          <w:w w:val="105"/>
          <w:sz w:val="16"/>
        </w:rPr>
        <w:t>Superi</w:t>
      </w:r>
      <w:r>
        <w:rPr>
          <w:spacing w:val="-3"/>
          <w:w w:val="105"/>
          <w:sz w:val="16"/>
        </w:rPr>
        <w:t>o</w:t>
      </w:r>
      <w:r>
        <w:rPr>
          <w:w w:val="115"/>
          <w:sz w:val="16"/>
        </w:rPr>
        <w:t>r</w:t>
      </w:r>
      <w:r>
        <w:rPr>
          <w:sz w:val="16"/>
        </w:rPr>
        <w:t> </w:t>
      </w:r>
      <w:r>
        <w:rPr>
          <w:spacing w:val="10"/>
          <w:sz w:val="16"/>
        </w:rPr>
        <w:t> </w:t>
      </w:r>
      <w:r>
        <w:rPr>
          <w:spacing w:val="-6"/>
          <w:w w:val="110"/>
          <w:sz w:val="16"/>
        </w:rPr>
        <w:t>d</w:t>
      </w:r>
      <w:r>
        <w:rPr>
          <w:spacing w:val="-6"/>
          <w:w w:val="98"/>
          <w:sz w:val="16"/>
        </w:rPr>
        <w:t>e</w:t>
      </w:r>
      <w:r>
        <w:rPr>
          <w:w w:val="98"/>
          <w:sz w:val="16"/>
        </w:rPr>
        <w:t> </w:t>
      </w:r>
      <w:r>
        <w:rPr>
          <w:w w:val="105"/>
          <w:sz w:val="16"/>
        </w:rPr>
        <w:t>Ingenieros de</w:t>
      </w:r>
      <w:r>
        <w:rPr>
          <w:spacing w:val="19"/>
          <w:w w:val="105"/>
          <w:sz w:val="16"/>
        </w:rPr>
        <w:t> </w:t>
      </w:r>
      <w:r>
        <w:rPr>
          <w:w w:val="105"/>
          <w:sz w:val="16"/>
        </w:rPr>
        <w:t>Sevilla.</w:t>
      </w:r>
    </w:p>
    <w:p>
      <w:pPr>
        <w:spacing w:line="182" w:lineRule="exact" w:before="0"/>
        <w:ind w:left="110" w:right="0" w:firstLine="0"/>
        <w:jc w:val="both"/>
        <w:rPr>
          <w:sz w:val="16"/>
        </w:rPr>
      </w:pPr>
      <w:r>
        <w:rPr>
          <w:w w:val="105"/>
          <w:sz w:val="16"/>
        </w:rPr>
        <w:t>Zambrano, D., Bordons, C., Gab</w:t>
      </w:r>
      <w:r>
        <w:rPr>
          <w:w w:val="105"/>
          <w:position w:val="4"/>
          <w:sz w:val="16"/>
        </w:rPr>
        <w:t>´</w:t>
      </w:r>
      <w:r>
        <w:rPr>
          <w:w w:val="105"/>
          <w:sz w:val="16"/>
        </w:rPr>
        <w:t>ın, W.M.G., Camacho, E.F., 2006. A</w:t>
      </w:r>
    </w:p>
    <w:p>
      <w:pPr>
        <w:spacing w:line="261" w:lineRule="auto" w:before="15"/>
        <w:ind w:left="348" w:right="303" w:firstLine="0"/>
        <w:jc w:val="both"/>
        <w:rPr>
          <w:sz w:val="16"/>
        </w:rPr>
      </w:pPr>
      <w:r>
        <w:rPr>
          <w:w w:val="105"/>
          <w:sz w:val="16"/>
        </w:rPr>
        <w:t>solar cooling plant; a benchmark for hybrid systems control. In: Adhs’ 06 2nd IFAC Conference on Analysis and Design of Hybrid Systems, pp. 199–204.</w:t>
      </w:r>
    </w:p>
    <w:p>
      <w:pPr>
        <w:spacing w:after="0" w:line="261" w:lineRule="auto"/>
        <w:jc w:val="both"/>
        <w:rPr>
          <w:sz w:val="16"/>
        </w:rPr>
        <w:sectPr>
          <w:type w:val="continuous"/>
          <w:pgSz w:w="11910" w:h="16840"/>
          <w:pgMar w:top="640" w:bottom="0" w:left="540" w:right="540"/>
          <w:cols w:num="2" w:equalWidth="0">
            <w:col w:w="5177" w:space="208"/>
            <w:col w:w="544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pStyle w:val="BodyText"/>
        <w:spacing w:before="5"/>
        <w:rPr>
          <w:sz w:val="8"/>
        </w:rPr>
      </w:pPr>
    </w:p>
    <w:p>
      <w:pPr>
        <w:spacing w:before="0"/>
        <w:ind w:left="460" w:right="0" w:firstLine="0"/>
        <w:jc w:val="left"/>
        <w:rPr>
          <w:rFonts w:ascii="Arial"/>
          <w:sz w:val="8"/>
        </w:rPr>
      </w:pPr>
      <w:hyperlink r:id="rId56">
        <w:r>
          <w:rPr>
            <w:rFonts w:ascii="Arial"/>
            <w:color w:val="B3B3B3"/>
            <w:sz w:val="8"/>
          </w:rPr>
          <w:t>View publication stats</w:t>
        </w:r>
      </w:hyperlink>
    </w:p>
    <w:sectPr>
      <w:type w:val="continuous"/>
      <w:pgSz w:w="11910" w:h="16840"/>
      <w:pgMar w:top="640" w:bottom="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Bookman Old Style">
    <w:altName w:val="Bookman Old Style"/>
    <w:charset w:val="0"/>
    <w:family w:val="roman"/>
    <w:pitch w:val="variable"/>
  </w:font>
  <w:font w:name="Lucida Sans Unicode">
    <w:altName w:val="Lucida Sans Unicode"/>
    <w:charset w:val="0"/>
    <w:family w:val="swiss"/>
    <w:pitch w:val="variable"/>
  </w:font>
  <w:font w:name="PMingLiU">
    <w:altName w:val="PMingLiU"/>
    <w:charset w:val="0"/>
    <w:family w:val="roman"/>
    <w:pitch w:val="variable"/>
  </w:font>
  <w:font w:name="Palatino Linotype">
    <w:altName w:val="Palatino Linotype"/>
    <w:charset w:val="0"/>
    <w:family w:val="roman"/>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13.170395pt;margin-top:8.190913pt;width:168.95pt;height:18.8pt;mso-position-horizontal-relative:page;mso-position-vertical-relative:page;z-index:-252984320" type="#_x0000_t202" filled="false" stroked="false">
          <v:textbox inset="0,0,0,0">
            <w:txbxContent>
              <w:p>
                <w:pPr>
                  <w:spacing w:before="10"/>
                  <w:ind w:left="20" w:right="0" w:firstLine="0"/>
                  <w:jc w:val="left"/>
                  <w:rPr>
                    <w:rFonts w:ascii="Arial"/>
                    <w:b/>
                    <w:sz w:val="30"/>
                  </w:rPr>
                </w:pPr>
                <w:r>
                  <w:rPr>
                    <w:rFonts w:ascii="Arial"/>
                    <w:b/>
                    <w:color w:val="D8D8D8"/>
                    <w:sz w:val="30"/>
                  </w:rPr>
                  <w:t>Author's personal copy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213.170395pt;margin-top:8.190913pt;width:168.95pt;height:18.8pt;mso-position-horizontal-relative:page;mso-position-vertical-relative:page;z-index:-252983296" type="#_x0000_t202" filled="false" stroked="false">
          <v:textbox inset="0,0,0,0">
            <w:txbxContent>
              <w:p>
                <w:pPr>
                  <w:spacing w:before="10"/>
                  <w:ind w:left="20" w:right="0" w:firstLine="0"/>
                  <w:jc w:val="left"/>
                  <w:rPr>
                    <w:rFonts w:ascii="Arial"/>
                    <w:b/>
                    <w:sz w:val="30"/>
                  </w:rPr>
                </w:pPr>
                <w:r>
                  <w:rPr>
                    <w:rFonts w:ascii="Arial"/>
                    <w:b/>
                    <w:color w:val="D8D8D8"/>
                    <w:sz w:val="30"/>
                  </w:rPr>
                  <w:t>Author's personal copy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4"/>
      <w:numFmt w:val="decimal"/>
      <w:lvlText w:val="%1."/>
      <w:lvlJc w:val="left"/>
      <w:pPr>
        <w:ind w:left="332" w:hanging="221"/>
        <w:jc w:val="right"/>
      </w:pPr>
      <w:rPr>
        <w:rFonts w:hint="default" w:ascii="Times New Roman" w:hAnsi="Times New Roman" w:eastAsia="Times New Roman" w:cs="Times New Roman"/>
        <w:w w:val="102"/>
        <w:sz w:val="20"/>
        <w:szCs w:val="20"/>
        <w:lang w:val="en-US" w:eastAsia="en-US" w:bidi="en-US"/>
      </w:rPr>
    </w:lvl>
    <w:lvl w:ilvl="1">
      <w:start w:val="0"/>
      <w:numFmt w:val="bullet"/>
      <w:lvlText w:val="•"/>
      <w:lvlJc w:val="left"/>
      <w:pPr>
        <w:ind w:left="823" w:hanging="221"/>
      </w:pPr>
      <w:rPr>
        <w:rFonts w:hint="default"/>
        <w:lang w:val="en-US" w:eastAsia="en-US" w:bidi="en-US"/>
      </w:rPr>
    </w:lvl>
    <w:lvl w:ilvl="2">
      <w:start w:val="0"/>
      <w:numFmt w:val="bullet"/>
      <w:lvlText w:val="•"/>
      <w:lvlJc w:val="left"/>
      <w:pPr>
        <w:ind w:left="1307" w:hanging="221"/>
      </w:pPr>
      <w:rPr>
        <w:rFonts w:hint="default"/>
        <w:lang w:val="en-US" w:eastAsia="en-US" w:bidi="en-US"/>
      </w:rPr>
    </w:lvl>
    <w:lvl w:ilvl="3">
      <w:start w:val="0"/>
      <w:numFmt w:val="bullet"/>
      <w:lvlText w:val="•"/>
      <w:lvlJc w:val="left"/>
      <w:pPr>
        <w:ind w:left="1790" w:hanging="221"/>
      </w:pPr>
      <w:rPr>
        <w:rFonts w:hint="default"/>
        <w:lang w:val="en-US" w:eastAsia="en-US" w:bidi="en-US"/>
      </w:rPr>
    </w:lvl>
    <w:lvl w:ilvl="4">
      <w:start w:val="0"/>
      <w:numFmt w:val="bullet"/>
      <w:lvlText w:val="•"/>
      <w:lvlJc w:val="left"/>
      <w:pPr>
        <w:ind w:left="2274" w:hanging="221"/>
      </w:pPr>
      <w:rPr>
        <w:rFonts w:hint="default"/>
        <w:lang w:val="en-US" w:eastAsia="en-US" w:bidi="en-US"/>
      </w:rPr>
    </w:lvl>
    <w:lvl w:ilvl="5">
      <w:start w:val="0"/>
      <w:numFmt w:val="bullet"/>
      <w:lvlText w:val="•"/>
      <w:lvlJc w:val="left"/>
      <w:pPr>
        <w:ind w:left="2757" w:hanging="221"/>
      </w:pPr>
      <w:rPr>
        <w:rFonts w:hint="default"/>
        <w:lang w:val="en-US" w:eastAsia="en-US" w:bidi="en-US"/>
      </w:rPr>
    </w:lvl>
    <w:lvl w:ilvl="6">
      <w:start w:val="0"/>
      <w:numFmt w:val="bullet"/>
      <w:lvlText w:val="•"/>
      <w:lvlJc w:val="left"/>
      <w:pPr>
        <w:ind w:left="3241" w:hanging="221"/>
      </w:pPr>
      <w:rPr>
        <w:rFonts w:hint="default"/>
        <w:lang w:val="en-US" w:eastAsia="en-US" w:bidi="en-US"/>
      </w:rPr>
    </w:lvl>
    <w:lvl w:ilvl="7">
      <w:start w:val="0"/>
      <w:numFmt w:val="bullet"/>
      <w:lvlText w:val="•"/>
      <w:lvlJc w:val="left"/>
      <w:pPr>
        <w:ind w:left="3724" w:hanging="221"/>
      </w:pPr>
      <w:rPr>
        <w:rFonts w:hint="default"/>
        <w:lang w:val="en-US" w:eastAsia="en-US" w:bidi="en-US"/>
      </w:rPr>
    </w:lvl>
    <w:lvl w:ilvl="8">
      <w:start w:val="0"/>
      <w:numFmt w:val="bullet"/>
      <w:lvlText w:val="•"/>
      <w:lvlJc w:val="left"/>
      <w:pPr>
        <w:ind w:left="4208" w:hanging="221"/>
      </w:pPr>
      <w:rPr>
        <w:rFonts w:hint="default"/>
        <w:lang w:val="en-US" w:eastAsia="en-US" w:bidi="en-US"/>
      </w:rPr>
    </w:lvl>
  </w:abstractNum>
  <w:abstractNum w:abstractNumId="4">
    <w:multiLevelType w:val="hybridMultilevel"/>
    <w:lvl w:ilvl="0">
      <w:start w:val="3"/>
      <w:numFmt w:val="decimal"/>
      <w:lvlText w:val="%1"/>
      <w:lvlJc w:val="left"/>
      <w:pPr>
        <w:ind w:left="486" w:hanging="375"/>
        <w:jc w:val="left"/>
      </w:pPr>
      <w:rPr>
        <w:rFonts w:hint="default"/>
        <w:lang w:val="en-US" w:eastAsia="en-US" w:bidi="en-US"/>
      </w:rPr>
    </w:lvl>
    <w:lvl w:ilvl="1">
      <w:start w:val="3"/>
      <w:numFmt w:val="decimal"/>
      <w:lvlText w:val="%1.%2."/>
      <w:lvlJc w:val="left"/>
      <w:pPr>
        <w:ind w:left="486" w:hanging="375"/>
        <w:jc w:val="left"/>
      </w:pPr>
      <w:rPr>
        <w:rFonts w:hint="default" w:ascii="Times New Roman" w:hAnsi="Times New Roman" w:eastAsia="Times New Roman" w:cs="Times New Roman"/>
        <w:i/>
        <w:w w:val="102"/>
        <w:sz w:val="20"/>
        <w:szCs w:val="20"/>
        <w:lang w:val="en-US" w:eastAsia="en-US" w:bidi="en-US"/>
      </w:rPr>
    </w:lvl>
    <w:lvl w:ilvl="2">
      <w:start w:val="1"/>
      <w:numFmt w:val="decimal"/>
      <w:lvlText w:val="%3."/>
      <w:lvlJc w:val="left"/>
      <w:pPr>
        <w:ind w:left="620" w:hanging="268"/>
        <w:jc w:val="left"/>
      </w:pPr>
      <w:rPr>
        <w:rFonts w:hint="default" w:ascii="Times New Roman" w:hAnsi="Times New Roman" w:eastAsia="Times New Roman" w:cs="Times New Roman"/>
        <w:w w:val="102"/>
        <w:sz w:val="20"/>
        <w:szCs w:val="20"/>
        <w:lang w:val="en-US" w:eastAsia="en-US" w:bidi="en-US"/>
      </w:rPr>
    </w:lvl>
    <w:lvl w:ilvl="3">
      <w:start w:val="0"/>
      <w:numFmt w:val="bullet"/>
      <w:lvlText w:val="•"/>
      <w:lvlJc w:val="left"/>
      <w:pPr>
        <w:ind w:left="1632" w:hanging="268"/>
      </w:pPr>
      <w:rPr>
        <w:rFonts w:hint="default"/>
        <w:lang w:val="en-US" w:eastAsia="en-US" w:bidi="en-US"/>
      </w:rPr>
    </w:lvl>
    <w:lvl w:ilvl="4">
      <w:start w:val="0"/>
      <w:numFmt w:val="bullet"/>
      <w:lvlText w:val="•"/>
      <w:lvlJc w:val="left"/>
      <w:pPr>
        <w:ind w:left="2138" w:hanging="268"/>
      </w:pPr>
      <w:rPr>
        <w:rFonts w:hint="default"/>
        <w:lang w:val="en-US" w:eastAsia="en-US" w:bidi="en-US"/>
      </w:rPr>
    </w:lvl>
    <w:lvl w:ilvl="5">
      <w:start w:val="0"/>
      <w:numFmt w:val="bullet"/>
      <w:lvlText w:val="•"/>
      <w:lvlJc w:val="left"/>
      <w:pPr>
        <w:ind w:left="2644" w:hanging="268"/>
      </w:pPr>
      <w:rPr>
        <w:rFonts w:hint="default"/>
        <w:lang w:val="en-US" w:eastAsia="en-US" w:bidi="en-US"/>
      </w:rPr>
    </w:lvl>
    <w:lvl w:ilvl="6">
      <w:start w:val="0"/>
      <w:numFmt w:val="bullet"/>
      <w:lvlText w:val="•"/>
      <w:lvlJc w:val="left"/>
      <w:pPr>
        <w:ind w:left="3150" w:hanging="268"/>
      </w:pPr>
      <w:rPr>
        <w:rFonts w:hint="default"/>
        <w:lang w:val="en-US" w:eastAsia="en-US" w:bidi="en-US"/>
      </w:rPr>
    </w:lvl>
    <w:lvl w:ilvl="7">
      <w:start w:val="0"/>
      <w:numFmt w:val="bullet"/>
      <w:lvlText w:val="•"/>
      <w:lvlJc w:val="left"/>
      <w:pPr>
        <w:ind w:left="3656" w:hanging="268"/>
      </w:pPr>
      <w:rPr>
        <w:rFonts w:hint="default"/>
        <w:lang w:val="en-US" w:eastAsia="en-US" w:bidi="en-US"/>
      </w:rPr>
    </w:lvl>
    <w:lvl w:ilvl="8">
      <w:start w:val="0"/>
      <w:numFmt w:val="bullet"/>
      <w:lvlText w:val="•"/>
      <w:lvlJc w:val="left"/>
      <w:pPr>
        <w:ind w:left="4162" w:hanging="268"/>
      </w:pPr>
      <w:rPr>
        <w:rFonts w:hint="default"/>
        <w:lang w:val="en-US" w:eastAsia="en-US" w:bidi="en-US"/>
      </w:rPr>
    </w:lvl>
  </w:abstractNum>
  <w:abstractNum w:abstractNumId="3">
    <w:multiLevelType w:val="hybridMultilevel"/>
    <w:lvl w:ilvl="0">
      <w:start w:val="3"/>
      <w:numFmt w:val="decimal"/>
      <w:lvlText w:val="%1"/>
      <w:lvlJc w:val="left"/>
      <w:pPr>
        <w:ind w:left="682" w:hanging="375"/>
        <w:jc w:val="left"/>
      </w:pPr>
      <w:rPr>
        <w:rFonts w:hint="default"/>
        <w:lang w:val="en-US" w:eastAsia="en-US" w:bidi="en-US"/>
      </w:rPr>
    </w:lvl>
    <w:lvl w:ilvl="1">
      <w:start w:val="1"/>
      <w:numFmt w:val="decimal"/>
      <w:lvlText w:val="%1.%2."/>
      <w:lvlJc w:val="left"/>
      <w:pPr>
        <w:ind w:left="682" w:hanging="375"/>
        <w:jc w:val="left"/>
      </w:pPr>
      <w:rPr>
        <w:rFonts w:hint="default" w:ascii="Times New Roman" w:hAnsi="Times New Roman" w:eastAsia="Times New Roman" w:cs="Times New Roman"/>
        <w:i/>
        <w:w w:val="102"/>
        <w:sz w:val="20"/>
        <w:szCs w:val="20"/>
        <w:lang w:val="en-US" w:eastAsia="en-US" w:bidi="en-US"/>
      </w:rPr>
    </w:lvl>
    <w:lvl w:ilvl="2">
      <w:start w:val="0"/>
      <w:numFmt w:val="bullet"/>
      <w:lvlText w:val="•"/>
      <w:lvlJc w:val="left"/>
      <w:pPr>
        <w:ind w:left="1610" w:hanging="375"/>
      </w:pPr>
      <w:rPr>
        <w:rFonts w:hint="default"/>
        <w:lang w:val="en-US" w:eastAsia="en-US" w:bidi="en-US"/>
      </w:rPr>
    </w:lvl>
    <w:lvl w:ilvl="3">
      <w:start w:val="0"/>
      <w:numFmt w:val="bullet"/>
      <w:lvlText w:val="•"/>
      <w:lvlJc w:val="left"/>
      <w:pPr>
        <w:ind w:left="2075" w:hanging="375"/>
      </w:pPr>
      <w:rPr>
        <w:rFonts w:hint="default"/>
        <w:lang w:val="en-US" w:eastAsia="en-US" w:bidi="en-US"/>
      </w:rPr>
    </w:lvl>
    <w:lvl w:ilvl="4">
      <w:start w:val="0"/>
      <w:numFmt w:val="bullet"/>
      <w:lvlText w:val="•"/>
      <w:lvlJc w:val="left"/>
      <w:pPr>
        <w:ind w:left="2540" w:hanging="375"/>
      </w:pPr>
      <w:rPr>
        <w:rFonts w:hint="default"/>
        <w:lang w:val="en-US" w:eastAsia="en-US" w:bidi="en-US"/>
      </w:rPr>
    </w:lvl>
    <w:lvl w:ilvl="5">
      <w:start w:val="0"/>
      <w:numFmt w:val="bullet"/>
      <w:lvlText w:val="•"/>
      <w:lvlJc w:val="left"/>
      <w:pPr>
        <w:ind w:left="3005" w:hanging="375"/>
      </w:pPr>
      <w:rPr>
        <w:rFonts w:hint="default"/>
        <w:lang w:val="en-US" w:eastAsia="en-US" w:bidi="en-US"/>
      </w:rPr>
    </w:lvl>
    <w:lvl w:ilvl="6">
      <w:start w:val="0"/>
      <w:numFmt w:val="bullet"/>
      <w:lvlText w:val="•"/>
      <w:lvlJc w:val="left"/>
      <w:pPr>
        <w:ind w:left="3471" w:hanging="375"/>
      </w:pPr>
      <w:rPr>
        <w:rFonts w:hint="default"/>
        <w:lang w:val="en-US" w:eastAsia="en-US" w:bidi="en-US"/>
      </w:rPr>
    </w:lvl>
    <w:lvl w:ilvl="7">
      <w:start w:val="0"/>
      <w:numFmt w:val="bullet"/>
      <w:lvlText w:val="•"/>
      <w:lvlJc w:val="left"/>
      <w:pPr>
        <w:ind w:left="3936" w:hanging="375"/>
      </w:pPr>
      <w:rPr>
        <w:rFonts w:hint="default"/>
        <w:lang w:val="en-US" w:eastAsia="en-US" w:bidi="en-US"/>
      </w:rPr>
    </w:lvl>
    <w:lvl w:ilvl="8">
      <w:start w:val="0"/>
      <w:numFmt w:val="bullet"/>
      <w:lvlText w:val="•"/>
      <w:lvlJc w:val="left"/>
      <w:pPr>
        <w:ind w:left="4401" w:hanging="375"/>
      </w:pPr>
      <w:rPr>
        <w:rFonts w:hint="default"/>
        <w:lang w:val="en-US" w:eastAsia="en-US" w:bidi="en-US"/>
      </w:rPr>
    </w:lvl>
  </w:abstractNum>
  <w:abstractNum w:abstractNumId="2">
    <w:multiLevelType w:val="hybridMultilevel"/>
    <w:lvl w:ilvl="0">
      <w:start w:val="4"/>
      <w:numFmt w:val="decimal"/>
      <w:lvlText w:val="%1"/>
      <w:lvlJc w:val="left"/>
      <w:pPr>
        <w:ind w:left="3645" w:hanging="3537"/>
        <w:jc w:val="left"/>
      </w:pPr>
      <w:rPr>
        <w:rFonts w:hint="default" w:ascii="Times New Roman" w:hAnsi="Times New Roman" w:eastAsia="Times New Roman" w:cs="Times New Roman"/>
        <w:w w:val="99"/>
        <w:sz w:val="16"/>
        <w:szCs w:val="16"/>
        <w:lang w:val="en-US" w:eastAsia="en-US" w:bidi="en-US"/>
      </w:rPr>
    </w:lvl>
    <w:lvl w:ilvl="1">
      <w:start w:val="1"/>
      <w:numFmt w:val="decimal"/>
      <w:lvlText w:val="%1.%2."/>
      <w:lvlJc w:val="left"/>
      <w:pPr>
        <w:ind w:left="518" w:hanging="375"/>
        <w:jc w:val="left"/>
      </w:pPr>
      <w:rPr>
        <w:rFonts w:hint="default" w:ascii="Times New Roman" w:hAnsi="Times New Roman" w:eastAsia="Times New Roman" w:cs="Times New Roman"/>
        <w:i/>
        <w:w w:val="102"/>
        <w:sz w:val="20"/>
        <w:szCs w:val="20"/>
        <w:lang w:val="en-US" w:eastAsia="en-US" w:bidi="en-US"/>
      </w:rPr>
    </w:lvl>
    <w:lvl w:ilvl="2">
      <w:start w:val="1"/>
      <w:numFmt w:val="decimal"/>
      <w:lvlText w:val="%1.%2.%3."/>
      <w:lvlJc w:val="left"/>
      <w:pPr>
        <w:ind w:left="639" w:hanging="529"/>
        <w:jc w:val="left"/>
      </w:pPr>
      <w:rPr>
        <w:rFonts w:hint="default" w:ascii="Times New Roman" w:hAnsi="Times New Roman" w:eastAsia="Times New Roman" w:cs="Times New Roman"/>
        <w:i/>
        <w:w w:val="102"/>
        <w:sz w:val="20"/>
        <w:szCs w:val="20"/>
        <w:lang w:val="en-US" w:eastAsia="en-US" w:bidi="en-US"/>
      </w:rPr>
    </w:lvl>
    <w:lvl w:ilvl="3">
      <w:start w:val="0"/>
      <w:numFmt w:val="bullet"/>
      <w:lvlText w:val="•"/>
      <w:lvlJc w:val="left"/>
      <w:pPr>
        <w:ind w:left="3640" w:hanging="529"/>
      </w:pPr>
      <w:rPr>
        <w:rFonts w:hint="default"/>
        <w:lang w:val="en-US" w:eastAsia="en-US" w:bidi="en-US"/>
      </w:rPr>
    </w:lvl>
    <w:lvl w:ilvl="4">
      <w:start w:val="0"/>
      <w:numFmt w:val="bullet"/>
      <w:lvlText w:val="•"/>
      <w:lvlJc w:val="left"/>
      <w:pPr>
        <w:ind w:left="3463" w:hanging="529"/>
      </w:pPr>
      <w:rPr>
        <w:rFonts w:hint="default"/>
        <w:lang w:val="en-US" w:eastAsia="en-US" w:bidi="en-US"/>
      </w:rPr>
    </w:lvl>
    <w:lvl w:ilvl="5">
      <w:start w:val="0"/>
      <w:numFmt w:val="bullet"/>
      <w:lvlText w:val="•"/>
      <w:lvlJc w:val="left"/>
      <w:pPr>
        <w:ind w:left="3286" w:hanging="529"/>
      </w:pPr>
      <w:rPr>
        <w:rFonts w:hint="default"/>
        <w:lang w:val="en-US" w:eastAsia="en-US" w:bidi="en-US"/>
      </w:rPr>
    </w:lvl>
    <w:lvl w:ilvl="6">
      <w:start w:val="0"/>
      <w:numFmt w:val="bullet"/>
      <w:lvlText w:val="•"/>
      <w:lvlJc w:val="left"/>
      <w:pPr>
        <w:ind w:left="3109" w:hanging="529"/>
      </w:pPr>
      <w:rPr>
        <w:rFonts w:hint="default"/>
        <w:lang w:val="en-US" w:eastAsia="en-US" w:bidi="en-US"/>
      </w:rPr>
    </w:lvl>
    <w:lvl w:ilvl="7">
      <w:start w:val="0"/>
      <w:numFmt w:val="bullet"/>
      <w:lvlText w:val="•"/>
      <w:lvlJc w:val="left"/>
      <w:pPr>
        <w:ind w:left="2933" w:hanging="529"/>
      </w:pPr>
      <w:rPr>
        <w:rFonts w:hint="default"/>
        <w:lang w:val="en-US" w:eastAsia="en-US" w:bidi="en-US"/>
      </w:rPr>
    </w:lvl>
    <w:lvl w:ilvl="8">
      <w:start w:val="0"/>
      <w:numFmt w:val="bullet"/>
      <w:lvlText w:val="•"/>
      <w:lvlJc w:val="left"/>
      <w:pPr>
        <w:ind w:left="2756" w:hanging="529"/>
      </w:pPr>
      <w:rPr>
        <w:rFonts w:hint="default"/>
        <w:lang w:val="en-US" w:eastAsia="en-US" w:bidi="en-US"/>
      </w:rPr>
    </w:lvl>
  </w:abstractNum>
  <w:abstractNum w:abstractNumId="1">
    <w:multiLevelType w:val="hybridMultilevel"/>
    <w:lvl w:ilvl="0">
      <w:start w:val="2"/>
      <w:numFmt w:val="decimal"/>
      <w:lvlText w:val="%1"/>
      <w:lvlJc w:val="left"/>
      <w:pPr>
        <w:ind w:left="485" w:hanging="375"/>
        <w:jc w:val="left"/>
      </w:pPr>
      <w:rPr>
        <w:rFonts w:hint="default"/>
        <w:lang w:val="en-US" w:eastAsia="en-US" w:bidi="en-US"/>
      </w:rPr>
    </w:lvl>
    <w:lvl w:ilvl="1">
      <w:start w:val="2"/>
      <w:numFmt w:val="decimal"/>
      <w:lvlText w:val="%1.%2."/>
      <w:lvlJc w:val="left"/>
      <w:pPr>
        <w:ind w:left="485" w:hanging="375"/>
        <w:jc w:val="left"/>
      </w:pPr>
      <w:rPr>
        <w:rFonts w:hint="default" w:ascii="Times New Roman" w:hAnsi="Times New Roman" w:eastAsia="Times New Roman" w:cs="Times New Roman"/>
        <w:i/>
        <w:w w:val="102"/>
        <w:sz w:val="20"/>
        <w:szCs w:val="20"/>
        <w:lang w:val="en-US" w:eastAsia="en-US" w:bidi="en-US"/>
      </w:rPr>
    </w:lvl>
    <w:lvl w:ilvl="2">
      <w:start w:val="0"/>
      <w:numFmt w:val="bullet"/>
      <w:lvlText w:val="•"/>
      <w:lvlJc w:val="left"/>
      <w:pPr>
        <w:ind w:left="1472" w:hanging="375"/>
      </w:pPr>
      <w:rPr>
        <w:rFonts w:hint="default"/>
        <w:lang w:val="en-US" w:eastAsia="en-US" w:bidi="en-US"/>
      </w:rPr>
    </w:lvl>
    <w:lvl w:ilvl="3">
      <w:start w:val="0"/>
      <w:numFmt w:val="bullet"/>
      <w:lvlText w:val="•"/>
      <w:lvlJc w:val="left"/>
      <w:pPr>
        <w:ind w:left="1968" w:hanging="375"/>
      </w:pPr>
      <w:rPr>
        <w:rFonts w:hint="default"/>
        <w:lang w:val="en-US" w:eastAsia="en-US" w:bidi="en-US"/>
      </w:rPr>
    </w:lvl>
    <w:lvl w:ilvl="4">
      <w:start w:val="0"/>
      <w:numFmt w:val="bullet"/>
      <w:lvlText w:val="•"/>
      <w:lvlJc w:val="left"/>
      <w:pPr>
        <w:ind w:left="2464" w:hanging="375"/>
      </w:pPr>
      <w:rPr>
        <w:rFonts w:hint="default"/>
        <w:lang w:val="en-US" w:eastAsia="en-US" w:bidi="en-US"/>
      </w:rPr>
    </w:lvl>
    <w:lvl w:ilvl="5">
      <w:start w:val="0"/>
      <w:numFmt w:val="bullet"/>
      <w:lvlText w:val="•"/>
      <w:lvlJc w:val="left"/>
      <w:pPr>
        <w:ind w:left="2960" w:hanging="375"/>
      </w:pPr>
      <w:rPr>
        <w:rFonts w:hint="default"/>
        <w:lang w:val="en-US" w:eastAsia="en-US" w:bidi="en-US"/>
      </w:rPr>
    </w:lvl>
    <w:lvl w:ilvl="6">
      <w:start w:val="0"/>
      <w:numFmt w:val="bullet"/>
      <w:lvlText w:val="•"/>
      <w:lvlJc w:val="left"/>
      <w:pPr>
        <w:ind w:left="3456" w:hanging="375"/>
      </w:pPr>
      <w:rPr>
        <w:rFonts w:hint="default"/>
        <w:lang w:val="en-US" w:eastAsia="en-US" w:bidi="en-US"/>
      </w:rPr>
    </w:lvl>
    <w:lvl w:ilvl="7">
      <w:start w:val="0"/>
      <w:numFmt w:val="bullet"/>
      <w:lvlText w:val="•"/>
      <w:lvlJc w:val="left"/>
      <w:pPr>
        <w:ind w:left="3952" w:hanging="375"/>
      </w:pPr>
      <w:rPr>
        <w:rFonts w:hint="default"/>
        <w:lang w:val="en-US" w:eastAsia="en-US" w:bidi="en-US"/>
      </w:rPr>
    </w:lvl>
    <w:lvl w:ilvl="8">
      <w:start w:val="0"/>
      <w:numFmt w:val="bullet"/>
      <w:lvlText w:val="•"/>
      <w:lvlJc w:val="left"/>
      <w:pPr>
        <w:ind w:left="4448" w:hanging="375"/>
      </w:pPr>
      <w:rPr>
        <w:rFonts w:hint="default"/>
        <w:lang w:val="en-US" w:eastAsia="en-US" w:bidi="en-US"/>
      </w:rPr>
    </w:lvl>
  </w:abstractNum>
  <w:abstractNum w:abstractNumId="0">
    <w:multiLevelType w:val="hybridMultilevel"/>
    <w:lvl w:ilvl="0">
      <w:start w:val="1"/>
      <w:numFmt w:val="decimal"/>
      <w:lvlText w:val="%1."/>
      <w:lvlJc w:val="left"/>
      <w:pPr>
        <w:ind w:left="528" w:hanging="221"/>
        <w:jc w:val="right"/>
      </w:pPr>
      <w:rPr>
        <w:rFonts w:hint="default" w:ascii="Times New Roman" w:hAnsi="Times New Roman" w:eastAsia="Times New Roman" w:cs="Times New Roman"/>
        <w:w w:val="102"/>
        <w:sz w:val="20"/>
        <w:szCs w:val="20"/>
        <w:lang w:val="en-US" w:eastAsia="en-US" w:bidi="en-US"/>
      </w:rPr>
    </w:lvl>
    <w:lvl w:ilvl="1">
      <w:start w:val="1"/>
      <w:numFmt w:val="decimal"/>
      <w:lvlText w:val="%1.%2."/>
      <w:lvlJc w:val="left"/>
      <w:pPr>
        <w:ind w:left="485" w:hanging="375"/>
        <w:jc w:val="left"/>
      </w:pPr>
      <w:rPr>
        <w:rFonts w:hint="default" w:ascii="Times New Roman" w:hAnsi="Times New Roman" w:eastAsia="Times New Roman" w:cs="Times New Roman"/>
        <w:i/>
        <w:w w:val="102"/>
        <w:sz w:val="20"/>
        <w:szCs w:val="20"/>
        <w:lang w:val="en-US" w:eastAsia="en-US" w:bidi="en-US"/>
      </w:rPr>
    </w:lvl>
    <w:lvl w:ilvl="2">
      <w:start w:val="0"/>
      <w:numFmt w:val="bullet"/>
      <w:lvlText w:val="•"/>
      <w:lvlJc w:val="left"/>
      <w:pPr>
        <w:ind w:left="456" w:hanging="375"/>
      </w:pPr>
      <w:rPr>
        <w:rFonts w:hint="default"/>
        <w:lang w:val="en-US" w:eastAsia="en-US" w:bidi="en-US"/>
      </w:rPr>
    </w:lvl>
    <w:lvl w:ilvl="3">
      <w:start w:val="0"/>
      <w:numFmt w:val="bullet"/>
      <w:lvlText w:val="•"/>
      <w:lvlJc w:val="left"/>
      <w:pPr>
        <w:ind w:left="392" w:hanging="375"/>
      </w:pPr>
      <w:rPr>
        <w:rFonts w:hint="default"/>
        <w:lang w:val="en-US" w:eastAsia="en-US" w:bidi="en-US"/>
      </w:rPr>
    </w:lvl>
    <w:lvl w:ilvl="4">
      <w:start w:val="0"/>
      <w:numFmt w:val="bullet"/>
      <w:lvlText w:val="•"/>
      <w:lvlJc w:val="left"/>
      <w:pPr>
        <w:ind w:left="329" w:hanging="375"/>
      </w:pPr>
      <w:rPr>
        <w:rFonts w:hint="default"/>
        <w:lang w:val="en-US" w:eastAsia="en-US" w:bidi="en-US"/>
      </w:rPr>
    </w:lvl>
    <w:lvl w:ilvl="5">
      <w:start w:val="0"/>
      <w:numFmt w:val="bullet"/>
      <w:lvlText w:val="•"/>
      <w:lvlJc w:val="left"/>
      <w:pPr>
        <w:ind w:left="265" w:hanging="375"/>
      </w:pPr>
      <w:rPr>
        <w:rFonts w:hint="default"/>
        <w:lang w:val="en-US" w:eastAsia="en-US" w:bidi="en-US"/>
      </w:rPr>
    </w:lvl>
    <w:lvl w:ilvl="6">
      <w:start w:val="0"/>
      <w:numFmt w:val="bullet"/>
      <w:lvlText w:val="•"/>
      <w:lvlJc w:val="left"/>
      <w:pPr>
        <w:ind w:left="202" w:hanging="375"/>
      </w:pPr>
      <w:rPr>
        <w:rFonts w:hint="default"/>
        <w:lang w:val="en-US" w:eastAsia="en-US" w:bidi="en-US"/>
      </w:rPr>
    </w:lvl>
    <w:lvl w:ilvl="7">
      <w:start w:val="0"/>
      <w:numFmt w:val="bullet"/>
      <w:lvlText w:val="•"/>
      <w:lvlJc w:val="left"/>
      <w:pPr>
        <w:ind w:left="138" w:hanging="375"/>
      </w:pPr>
      <w:rPr>
        <w:rFonts w:hint="default"/>
        <w:lang w:val="en-US" w:eastAsia="en-US" w:bidi="en-US"/>
      </w:rPr>
    </w:lvl>
    <w:lvl w:ilvl="8">
      <w:start w:val="0"/>
      <w:numFmt w:val="bullet"/>
      <w:lvlText w:val="•"/>
      <w:lvlJc w:val="left"/>
      <w:pPr>
        <w:ind w:left="75" w:hanging="375"/>
      </w:pPr>
      <w:rPr>
        <w:rFonts w:hint="default"/>
        <w:lang w:val="en-US" w:eastAsia="en-US" w:bidi="en-U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en-US"/>
    </w:rPr>
  </w:style>
  <w:style w:styleId="Heading1" w:type="paragraph">
    <w:name w:val="Heading 1"/>
    <w:basedOn w:val="Normal"/>
    <w:uiPriority w:val="1"/>
    <w:qFormat/>
    <w:pPr>
      <w:spacing w:before="10"/>
      <w:ind w:left="20"/>
      <w:outlineLvl w:val="1"/>
    </w:pPr>
    <w:rPr>
      <w:rFonts w:ascii="Arial" w:hAnsi="Arial" w:eastAsia="Arial" w:cs="Arial"/>
      <w:b/>
      <w:bCs/>
      <w:sz w:val="30"/>
      <w:szCs w:val="30"/>
      <w:lang w:val="en-US" w:eastAsia="en-US" w:bidi="en-US"/>
    </w:rPr>
  </w:style>
  <w:style w:styleId="Heading2" w:type="paragraph">
    <w:name w:val="Heading 2"/>
    <w:basedOn w:val="Normal"/>
    <w:uiPriority w:val="1"/>
    <w:qFormat/>
    <w:pPr>
      <w:ind w:left="115"/>
      <w:outlineLvl w:val="2"/>
    </w:pPr>
    <w:rPr>
      <w:rFonts w:ascii="Times New Roman" w:hAnsi="Times New Roman" w:eastAsia="Times New Roman" w:cs="Times New Roman"/>
      <w:sz w:val="26"/>
      <w:szCs w:val="26"/>
      <w:lang w:val="en-US" w:eastAsia="en-US" w:bidi="en-US"/>
    </w:rPr>
  </w:style>
  <w:style w:styleId="Heading3" w:type="paragraph">
    <w:name w:val="Heading 3"/>
    <w:basedOn w:val="Normal"/>
    <w:uiPriority w:val="1"/>
    <w:qFormat/>
    <w:pPr>
      <w:spacing w:before="121"/>
      <w:ind w:left="1717" w:right="1734"/>
      <w:jc w:val="center"/>
      <w:outlineLvl w:val="3"/>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620" w:hanging="268"/>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researchgate.net/publication/278064928_Mathematical_modeling_of_a_PCM_storage_tank_in_a_solar_cooling_plant?enrichId=rgreq-4cfd6c7de6219aa2dfbab6372541d21f-XXX&amp;amp;enrichSource=Y292ZXJQYWdlOzI3ODA2NDkyODtBUzo2MzQ5NDcyMDMyNDgxMjlAMTUyODM5NDYxODk4Ng%3D%3D&amp;amp;el=1_x_2&amp;amp;_esc=publicationCoverPdf" TargetMode="External"/><Relationship Id="rId7" Type="http://schemas.openxmlformats.org/officeDocument/2006/relationships/hyperlink" Target="https://www.researchgate.net/publication/278064928_Mathematical_modeling_of_a_PCM_storage_tank_in_a_solar_cooling_plant?enrichId=rgreq-4cfd6c7de6219aa2dfbab6372541d21f-XXX&amp;amp;enrichSource=Y292ZXJQYWdlOzI3ODA2NDkyODtBUzo2MzQ5NDcyMDMyNDgxMjlAMTUyODM5NDYxODk4Ng%3D%3D&amp;amp;el=1_x_3&amp;amp;_esc=publicationCoverPdf" TargetMode="External"/><Relationship Id="rId8" Type="http://schemas.openxmlformats.org/officeDocument/2006/relationships/image" Target="media/image2.png"/><Relationship Id="rId9" Type="http://schemas.openxmlformats.org/officeDocument/2006/relationships/hyperlink" Target="https://www.researchgate.net/profile/Antonio_J_Len?enrichId=rgreq-4cfd6c7de6219aa2dfbab6372541d21f-XXX&amp;amp;enrichSource=Y292ZXJQYWdlOzI3ODA2NDkyODtBUzo2MzQ5NDcyMDMyNDgxMjlAMTUyODM5NDYxODk4Ng%3D%3D&amp;amp;el=1_x_5&amp;amp;_esc=publicationCoverPdf" TargetMode="External"/><Relationship Id="rId10" Type="http://schemas.openxmlformats.org/officeDocument/2006/relationships/hyperlink" Target="https://www.researchgate.net/institution/Universidad_de_Sevilla?enrichId=rgreq-4cfd6c7de6219aa2dfbab6372541d21f-XXX&amp;amp;enrichSource=Y292ZXJQYWdlOzI3ODA2NDkyODtBUzo2MzQ5NDcyMDMyNDgxMjlAMTUyODM5NDYxODk4Ng%3D%3D&amp;amp;el=1_x_6&amp;amp;_esc=publicationCoverPdf" TargetMode="External"/><Relationship Id="rId11" Type="http://schemas.openxmlformats.org/officeDocument/2006/relationships/hyperlink" Target="https://www.researchgate.net/profile/Alvaro_Ruiz-Pardo?enrichId=rgreq-4cfd6c7de6219aa2dfbab6372541d21f-XXX&amp;amp;enrichSource=Y292ZXJQYWdlOzI3ODA2NDkyODtBUzo2MzQ5NDcyMDMyNDgxMjlAMTUyODM5NDYxODk4Ng%3D%3D&amp;amp;el=1_x_5&amp;amp;_esc=publicationCoverPdf" TargetMode="External"/><Relationship Id="rId12" Type="http://schemas.openxmlformats.org/officeDocument/2006/relationships/hyperlink" Target="https://www.researchgate.net/institution/Universidad_de_Cadiz?enrichId=rgreq-4cfd6c7de6219aa2dfbab6372541d21f-XXX&amp;amp;enrichSource=Y292ZXJQYWdlOzI3ODA2NDkyODtBUzo2MzQ5NDcyMDMyNDgxMjlAMTUyODM5NDYxODk4Ng%3D%3D&amp;amp;el=1_x_6&amp;amp;_esc=publicationCoverPdf" TargetMode="External"/><Relationship Id="rId13" Type="http://schemas.openxmlformats.org/officeDocument/2006/relationships/image" Target="media/image3.png"/><Relationship Id="rId14" Type="http://schemas.openxmlformats.org/officeDocument/2006/relationships/hyperlink" Target="https://www.researchgate.net/profile/Antonio_J_Len?enrichId=rgreq-4cfd6c7de6219aa2dfbab6372541d21f-XXX&amp;amp;enrichSource=Y292ZXJQYWdlOzI3ODA2NDkyODtBUzo2MzQ5NDcyMDMyNDgxMjlAMTUyODM5NDYxODk4Ng%3D%3D&amp;amp;el=1_x_7&amp;amp;_esc=publicationCoverPdf" TargetMode="External"/><Relationship Id="rId15" Type="http://schemas.openxmlformats.org/officeDocument/2006/relationships/hyperlink" Target="https://www.researchgate.net/profile/Alvaro_Ruiz-Pardo?enrichId=rgreq-4cfd6c7de6219aa2dfbab6372541d21f-XXX&amp;amp;enrichSource=Y292ZXJQYWdlOzI3ODA2NDkyODtBUzo2MzQ5NDcyMDMyNDgxMjlAMTUyODM5NDYxODk4Ng%3D%3D&amp;amp;el=1_x_7&amp;amp;_esc=publicationCoverPdf" TargetMode="External"/><Relationship Id="rId16" Type="http://schemas.openxmlformats.org/officeDocument/2006/relationships/image" Target="media/image4.png"/><Relationship Id="rId17" Type="http://schemas.openxmlformats.org/officeDocument/2006/relationships/hyperlink" Target="https://www.researchgate.net/profile/Jose_Sanchez_Ramos?enrichId=rgreq-4cfd6c7de6219aa2dfbab6372541d21f-XXX&amp;amp;enrichSource=Y292ZXJQYWdlOzI3ODA2NDkyODtBUzo2MzQ5NDcyMDMyNDgxMjlAMTUyODM5NDYxODk4Ng%3D%3D&amp;amp;el=1_x_5&amp;amp;_esc=publicationCoverPdf" TargetMode="External"/><Relationship Id="rId18" Type="http://schemas.openxmlformats.org/officeDocument/2006/relationships/hyperlink" Target="https://www.researchgate.net/profile/Luisa_F_Cabeza?enrichId=rgreq-4cfd6c7de6219aa2dfbab6372541d21f-XXX&amp;amp;enrichSource=Y292ZXJQYWdlOzI3ODA2NDkyODtBUzo2MzQ5NDcyMDMyNDgxMjlAMTUyODM5NDYxODk4Ng%3D%3D&amp;amp;el=1_x_5&amp;amp;_esc=publicationCoverPdf" TargetMode="External"/><Relationship Id="rId19" Type="http://schemas.openxmlformats.org/officeDocument/2006/relationships/hyperlink" Target="https://www.researchgate.net/institution/Universitat_de_Lleida?enrichId=rgreq-4cfd6c7de6219aa2dfbab6372541d21f-XXX&amp;amp;enrichSource=Y292ZXJQYWdlOzI3ODA2NDkyODtBUzo2MzQ5NDcyMDMyNDgxMjlAMTUyODM5NDYxODk4Ng%3D%3D&amp;amp;el=1_x_6&amp;amp;_esc=publicationCoverPdf" TargetMode="External"/><Relationship Id="rId20" Type="http://schemas.openxmlformats.org/officeDocument/2006/relationships/image" Target="media/image5.png"/><Relationship Id="rId21" Type="http://schemas.openxmlformats.org/officeDocument/2006/relationships/hyperlink" Target="https://www.researchgate.net/profile/Jose_Sanchez_Ramos?enrichId=rgreq-4cfd6c7de6219aa2dfbab6372541d21f-XXX&amp;amp;enrichSource=Y292ZXJQYWdlOzI3ODA2NDkyODtBUzo2MzQ5NDcyMDMyNDgxMjlAMTUyODM5NDYxODk4Ng%3D%3D&amp;amp;el=1_x_7&amp;amp;_esc=publicationCoverPdf" TargetMode="External"/><Relationship Id="rId22" Type="http://schemas.openxmlformats.org/officeDocument/2006/relationships/hyperlink" Target="https://www.researchgate.net/profile/Luisa_F_Cabeza?enrichId=rgreq-4cfd6c7de6219aa2dfbab6372541d21f-XXX&amp;amp;enrichSource=Y292ZXJQYWdlOzI3ODA2NDkyODtBUzo2MzQ5NDcyMDMyNDgxMjlAMTUyODM5NDYxODk4Ng%3D%3D&amp;amp;el=1_x_7&amp;amp;_esc=publicationCoverPdf" TargetMode="External"/><Relationship Id="rId23" Type="http://schemas.openxmlformats.org/officeDocument/2006/relationships/image" Target="media/image6.png"/><Relationship Id="rId24" Type="http://schemas.openxmlformats.org/officeDocument/2006/relationships/hyperlink" Target="https://www.researchgate.net/project/MERITS?enrichId=rgreq-4cfd6c7de6219aa2dfbab6372541d21f-XXX&amp;amp;enrichSource=Y292ZXJQYWdlOzI3ODA2NDkyODtBUzo2MzQ5NDcyMDMyNDgxMjlAMTUyODM5NDYxODk4Ng%3D%3D&amp;amp;el=1_x_9&amp;amp;_esc=publicationCoverPdf" TargetMode="External"/><Relationship Id="rId25" Type="http://schemas.openxmlformats.org/officeDocument/2006/relationships/hyperlink" Target="https://www.researchgate.net/project/ENERGY-EFFICIENCY-AUDIT-METHODOLOGY?enrichId=rgreq-4cfd6c7de6219aa2dfbab6372541d21f-XXX&amp;amp;enrichSource=Y292ZXJQYWdlOzI3ODA2NDkyODtBUzo2MzQ5NDcyMDMyNDgxMjlAMTUyODM5NDYxODk4Ng%3D%3D&amp;amp;el=1_x_9&amp;amp;_esc=publicationCoverPdf" TargetMode="External"/><Relationship Id="rId26" Type="http://schemas.openxmlformats.org/officeDocument/2006/relationships/hyperlink" Target="https://www.researchgate.net/profile/Jose_Sanchez_Ramos?enrichId=rgreq-4cfd6c7de6219aa2dfbab6372541d21f-XXX&amp;amp;enrichSource=Y292ZXJQYWdlOzI3ODA2NDkyODtBUzo2MzQ5NDcyMDMyNDgxMjlAMTUyODM5NDYxODk4Ng%3D%3D&amp;amp;el=1_x_10&amp;amp;_esc=publicationCoverPdf" TargetMode="Externa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hyperlink" Target="http://www.elsevier.com/authorsrights" TargetMode="External"/><Relationship Id="rId30" Type="http://schemas.openxmlformats.org/officeDocument/2006/relationships/header" Target="header1.xml"/><Relationship Id="rId31" Type="http://schemas.openxmlformats.org/officeDocument/2006/relationships/image" Target="media/image9.png"/><Relationship Id="rId32" Type="http://schemas.openxmlformats.org/officeDocument/2006/relationships/hyperlink" Target="http://www.sciencedirect.com/"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yperlink" Target="http://www.elsevier.com/locate/solener" TargetMode="External"/><Relationship Id="rId36" Type="http://schemas.openxmlformats.org/officeDocument/2006/relationships/hyperlink" Target="mailto:antgallen@gmail.com" TargetMode="External"/><Relationship Id="rId37" Type="http://schemas.openxmlformats.org/officeDocument/2006/relationships/hyperlink" Target="mailto:jsr@us.es" TargetMode="External"/><Relationship Id="rId38" Type="http://schemas.openxmlformats.org/officeDocument/2006/relationships/hyperlink" Target="mailto:cristinamm@us.es" TargetMode="External"/><Relationship Id="rId39" Type="http://schemas.openxmlformats.org/officeDocument/2006/relationships/hyperlink" Target="mailto:lcabeza@diei.udl.cat" TargetMode="External"/><Relationship Id="rId40" Type="http://schemas.openxmlformats.org/officeDocument/2006/relationships/hyperlink" Target="mailto:eduardo@esi.us.es" TargetMode="External"/><Relationship Id="rId41" Type="http://schemas.openxmlformats.org/officeDocument/2006/relationships/hyperlink" Target="http://dx.doi.org/10.1016/j.solener.2013.03.026" TargetMode="External"/><Relationship Id="rId42" Type="http://schemas.openxmlformats.org/officeDocument/2006/relationships/image" Target="media/image12.jpeg"/><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header" Target="header2.xml"/><Relationship Id="rId46" Type="http://schemas.openxmlformats.org/officeDocument/2006/relationships/image" Target="media/image15.jpeg"/><Relationship Id="rId47" Type="http://schemas.openxmlformats.org/officeDocument/2006/relationships/image" Target="media/image16.jpeg"/><Relationship Id="rId48" Type="http://schemas.openxmlformats.org/officeDocument/2006/relationships/image" Target="media/image17.jpeg"/><Relationship Id="rId49" Type="http://schemas.openxmlformats.org/officeDocument/2006/relationships/header" Target="header3.xml"/><Relationship Id="rId50" Type="http://schemas.openxmlformats.org/officeDocument/2006/relationships/image" Target="media/image18.jpeg"/><Relationship Id="rId51" Type="http://schemas.openxmlformats.org/officeDocument/2006/relationships/image" Target="media/image19.jpeg"/><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hyperlink" Target="http://www.energy.eu/publications/a06.pdf" TargetMode="External"/><Relationship Id="rId55" Type="http://schemas.openxmlformats.org/officeDocument/2006/relationships/hyperlink" Target="http://www.iea.org/publications/freepublications/publication/" TargetMode="External"/><Relationship Id="rId56" Type="http://schemas.openxmlformats.org/officeDocument/2006/relationships/hyperlink" Target="https://www.researchgate.net/publication/278064928" TargetMode="Externa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2020-04-01T09:11:09Z</dcterms:created>
  <dcterms:modified xsi:type="dcterms:W3CDTF">2020-04-01T09:11:09Z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2013-05-01T00:00:00Z</vt:filetime>
  </property>
  <property fmtid="{D5CDD505-2E9C-101B-9397-08002B2CF9AE}" pid="3" name="Creator">
    <vt:lpwstr>LaTeX with hyperref package</vt:lpwstr>
  </property>
  <property fmtid="{D5CDD505-2E9C-101B-9397-08002B2CF9AE}" pid="4" name="LastSaved">
    <vt:filetime>2020-04-01T00:00:00Z</vt:filetime>
  </property>
</Properties>
</file>