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19C505" w14:textId="43533143" w:rsidR="00C17225" w:rsidRPr="000D3385" w:rsidRDefault="00C17225" w:rsidP="00C17225">
      <w:pPr>
        <w:autoSpaceDE w:val="0"/>
        <w:autoSpaceDN w:val="0"/>
        <w:adjustRightInd w:val="0"/>
        <w:spacing w:after="0" w:line="240" w:lineRule="auto"/>
        <w:rPr>
          <w:rFonts w:ascii="Arial" w:hAnsi="Arial" w:cs="Arial"/>
          <w:b/>
          <w:sz w:val="28"/>
          <w:lang w:val="en-GB"/>
        </w:rPr>
      </w:pPr>
      <w:bookmarkStart w:id="0" w:name="_GoBack"/>
      <w:bookmarkEnd w:id="0"/>
      <w:proofErr w:type="spellStart"/>
      <w:r w:rsidRPr="000D3385">
        <w:rPr>
          <w:rFonts w:ascii="Arial" w:hAnsi="Arial" w:cs="Arial"/>
          <w:b/>
          <w:sz w:val="28"/>
          <w:lang w:val="en-GB"/>
        </w:rPr>
        <w:t>RuNi</w:t>
      </w:r>
      <w:proofErr w:type="spellEnd"/>
      <w:r w:rsidRPr="000D3385">
        <w:rPr>
          <w:rFonts w:ascii="Arial" w:hAnsi="Arial" w:cs="Arial"/>
          <w:b/>
          <w:sz w:val="28"/>
          <w:lang w:val="en-GB"/>
        </w:rPr>
        <w:t>/MgAl</w:t>
      </w:r>
      <w:r w:rsidRPr="000D3385">
        <w:rPr>
          <w:rFonts w:ascii="Arial" w:hAnsi="Arial" w:cs="Arial"/>
          <w:b/>
          <w:sz w:val="28"/>
          <w:vertAlign w:val="subscript"/>
          <w:lang w:val="en-GB"/>
        </w:rPr>
        <w:t>2</w:t>
      </w:r>
      <w:r w:rsidRPr="000D3385">
        <w:rPr>
          <w:rFonts w:ascii="Arial" w:hAnsi="Arial" w:cs="Arial"/>
          <w:b/>
          <w:sz w:val="28"/>
          <w:lang w:val="en-GB"/>
        </w:rPr>
        <w:t>O</w:t>
      </w:r>
      <w:r w:rsidRPr="000D3385">
        <w:rPr>
          <w:rFonts w:ascii="Arial" w:hAnsi="Arial" w:cs="Arial"/>
          <w:b/>
          <w:sz w:val="28"/>
          <w:vertAlign w:val="subscript"/>
          <w:lang w:val="en-GB"/>
        </w:rPr>
        <w:t>4</w:t>
      </w:r>
      <w:r w:rsidRPr="000D3385">
        <w:rPr>
          <w:rFonts w:ascii="Arial" w:hAnsi="Arial" w:cs="Arial"/>
          <w:b/>
          <w:sz w:val="28"/>
          <w:lang w:val="en-GB"/>
        </w:rPr>
        <w:t xml:space="preserve"> structured catalyst for CO</w:t>
      </w:r>
      <w:r w:rsidRPr="000D3385">
        <w:rPr>
          <w:rFonts w:ascii="Arial" w:hAnsi="Arial" w:cs="Arial"/>
          <w:b/>
          <w:sz w:val="28"/>
          <w:vertAlign w:val="subscript"/>
          <w:lang w:val="en-GB"/>
        </w:rPr>
        <w:t xml:space="preserve">2 </w:t>
      </w:r>
      <w:proofErr w:type="spellStart"/>
      <w:r w:rsidRPr="000D3385">
        <w:rPr>
          <w:rFonts w:ascii="Arial" w:hAnsi="Arial" w:cs="Arial"/>
          <w:b/>
          <w:sz w:val="28"/>
          <w:lang w:val="en-GB"/>
        </w:rPr>
        <w:t>methanation</w:t>
      </w:r>
      <w:proofErr w:type="spellEnd"/>
    </w:p>
    <w:p w14:paraId="6995AD6E" w14:textId="77777777" w:rsidR="00C17225" w:rsidRPr="000D3385" w:rsidRDefault="00C17225" w:rsidP="00C17225">
      <w:pPr>
        <w:autoSpaceDE w:val="0"/>
        <w:autoSpaceDN w:val="0"/>
        <w:adjustRightInd w:val="0"/>
        <w:spacing w:after="0" w:line="240" w:lineRule="auto"/>
        <w:rPr>
          <w:rFonts w:ascii="Arial" w:hAnsi="Arial" w:cs="Arial"/>
          <w:lang w:val="en-GB"/>
        </w:rPr>
      </w:pPr>
    </w:p>
    <w:p w14:paraId="0EA80C2A" w14:textId="51F2912B" w:rsidR="00C17225" w:rsidRPr="000D3385" w:rsidRDefault="00C17225" w:rsidP="00C17225">
      <w:pPr>
        <w:autoSpaceDE w:val="0"/>
        <w:autoSpaceDN w:val="0"/>
        <w:adjustRightInd w:val="0"/>
        <w:spacing w:after="0" w:line="240" w:lineRule="auto"/>
        <w:rPr>
          <w:rFonts w:ascii="Arial" w:hAnsi="Arial" w:cs="Arial"/>
          <w:i/>
          <w:vertAlign w:val="superscript"/>
          <w:lang w:val="es-ES"/>
        </w:rPr>
      </w:pPr>
      <w:r w:rsidRPr="000D3385">
        <w:rPr>
          <w:rFonts w:ascii="Arial" w:hAnsi="Arial" w:cs="Arial"/>
          <w:i/>
          <w:lang w:val="es-ES"/>
        </w:rPr>
        <w:t xml:space="preserve">Juan C. </w:t>
      </w:r>
      <w:proofErr w:type="spellStart"/>
      <w:r w:rsidRPr="000D3385">
        <w:rPr>
          <w:rFonts w:ascii="Arial" w:hAnsi="Arial" w:cs="Arial"/>
          <w:i/>
          <w:lang w:val="es-ES"/>
        </w:rPr>
        <w:t>Navarro</w:t>
      </w:r>
      <w:r w:rsidRPr="000D3385">
        <w:rPr>
          <w:rFonts w:ascii="Arial" w:hAnsi="Arial" w:cs="Arial"/>
          <w:i/>
          <w:vertAlign w:val="superscript"/>
          <w:lang w:val="es-ES"/>
        </w:rPr>
        <w:t>a</w:t>
      </w:r>
      <w:proofErr w:type="spellEnd"/>
      <w:r w:rsidRPr="000D3385">
        <w:rPr>
          <w:rFonts w:ascii="Arial" w:hAnsi="Arial" w:cs="Arial"/>
          <w:i/>
          <w:vertAlign w:val="superscript"/>
          <w:lang w:val="es-ES"/>
        </w:rPr>
        <w:t>, *</w:t>
      </w:r>
      <w:r w:rsidRPr="000D3385">
        <w:rPr>
          <w:rFonts w:ascii="Arial" w:hAnsi="Arial" w:cs="Arial"/>
          <w:i/>
          <w:lang w:val="es-ES"/>
        </w:rPr>
        <w:t xml:space="preserve">, Miguel A. </w:t>
      </w:r>
      <w:proofErr w:type="spellStart"/>
      <w:r w:rsidRPr="000D3385">
        <w:rPr>
          <w:rFonts w:ascii="Arial" w:hAnsi="Arial" w:cs="Arial"/>
          <w:i/>
          <w:lang w:val="es-ES"/>
        </w:rPr>
        <w:t>Centeno</w:t>
      </w:r>
      <w:r w:rsidRPr="000D3385">
        <w:rPr>
          <w:rFonts w:ascii="Arial" w:hAnsi="Arial" w:cs="Arial"/>
          <w:i/>
          <w:vertAlign w:val="superscript"/>
          <w:lang w:val="es-ES"/>
        </w:rPr>
        <w:t>a</w:t>
      </w:r>
      <w:proofErr w:type="spellEnd"/>
      <w:r w:rsidRPr="000D3385">
        <w:rPr>
          <w:rFonts w:ascii="Arial" w:hAnsi="Arial" w:cs="Arial"/>
          <w:i/>
          <w:lang w:val="es-ES"/>
        </w:rPr>
        <w:t xml:space="preserve">, Oscar H. </w:t>
      </w:r>
      <w:proofErr w:type="spellStart"/>
      <w:r w:rsidRPr="000D3385">
        <w:rPr>
          <w:rFonts w:ascii="Arial" w:hAnsi="Arial" w:cs="Arial"/>
          <w:i/>
          <w:lang w:val="es-ES"/>
        </w:rPr>
        <w:t>Laguna</w:t>
      </w:r>
      <w:r w:rsidRPr="000D3385">
        <w:rPr>
          <w:rFonts w:ascii="Arial" w:hAnsi="Arial" w:cs="Arial"/>
          <w:i/>
          <w:vertAlign w:val="superscript"/>
          <w:lang w:val="es-ES"/>
        </w:rPr>
        <w:t>b</w:t>
      </w:r>
      <w:proofErr w:type="spellEnd"/>
      <w:r w:rsidRPr="000D3385">
        <w:rPr>
          <w:rFonts w:ascii="Arial" w:hAnsi="Arial" w:cs="Arial"/>
          <w:i/>
          <w:lang w:val="es-ES"/>
        </w:rPr>
        <w:t xml:space="preserve">, Jose A. </w:t>
      </w:r>
      <w:proofErr w:type="spellStart"/>
      <w:r w:rsidRPr="000D3385">
        <w:rPr>
          <w:rFonts w:ascii="Arial" w:hAnsi="Arial" w:cs="Arial"/>
          <w:i/>
          <w:lang w:val="es-ES"/>
        </w:rPr>
        <w:t>Odriozola</w:t>
      </w:r>
      <w:r w:rsidRPr="000D3385">
        <w:rPr>
          <w:rFonts w:ascii="Arial" w:hAnsi="Arial" w:cs="Arial"/>
          <w:i/>
          <w:vertAlign w:val="superscript"/>
          <w:lang w:val="es-ES"/>
        </w:rPr>
        <w:t>a</w:t>
      </w:r>
      <w:proofErr w:type="spellEnd"/>
    </w:p>
    <w:p w14:paraId="707514ED" w14:textId="77777777" w:rsidR="00C17225" w:rsidRPr="000D3385" w:rsidRDefault="00C17225" w:rsidP="00C17225">
      <w:pPr>
        <w:autoSpaceDE w:val="0"/>
        <w:autoSpaceDN w:val="0"/>
        <w:adjustRightInd w:val="0"/>
        <w:spacing w:after="0" w:line="240" w:lineRule="auto"/>
        <w:rPr>
          <w:rFonts w:ascii="Arial" w:hAnsi="Arial" w:cs="Arial"/>
          <w:i/>
          <w:lang w:val="es-ES"/>
        </w:rPr>
      </w:pPr>
    </w:p>
    <w:p w14:paraId="5FE75557" w14:textId="191F922F" w:rsidR="00C17225" w:rsidRPr="000D3385" w:rsidRDefault="00C17225" w:rsidP="00C17225">
      <w:pPr>
        <w:autoSpaceDE w:val="0"/>
        <w:autoSpaceDN w:val="0"/>
        <w:adjustRightInd w:val="0"/>
        <w:spacing w:after="0" w:line="240" w:lineRule="auto"/>
        <w:rPr>
          <w:rFonts w:ascii="Arial" w:hAnsi="Arial" w:cs="Arial"/>
          <w:lang w:val="es-ES"/>
        </w:rPr>
      </w:pPr>
      <w:r w:rsidRPr="000D3385">
        <w:rPr>
          <w:rFonts w:ascii="Arial" w:hAnsi="Arial" w:cs="Arial"/>
          <w:vertAlign w:val="superscript"/>
          <w:lang w:val="es-ES"/>
        </w:rPr>
        <w:t>a</w:t>
      </w:r>
      <w:r w:rsidRPr="000D3385">
        <w:rPr>
          <w:rFonts w:ascii="Arial" w:hAnsi="Arial" w:cs="Arial"/>
          <w:lang w:val="es-ES"/>
        </w:rPr>
        <w:t xml:space="preserve"> Departamento de Química Inorg</w:t>
      </w:r>
      <w:r>
        <w:rPr>
          <w:rFonts w:ascii="Arial" w:hAnsi="Arial" w:cs="Arial"/>
          <w:lang w:val="es-ES"/>
        </w:rPr>
        <w:t>á</w:t>
      </w:r>
      <w:r w:rsidRPr="000D3385">
        <w:rPr>
          <w:rFonts w:ascii="Arial" w:hAnsi="Arial" w:cs="Arial"/>
          <w:lang w:val="es-ES"/>
        </w:rPr>
        <w:t>nica and Instituto de Ciencia de Materiales de Sevilla (Centro Mixto Universidad de Sevilla-CSIC), Av. Am</w:t>
      </w:r>
      <w:r>
        <w:rPr>
          <w:rFonts w:ascii="Arial" w:hAnsi="Arial" w:cs="Arial"/>
          <w:lang w:val="es-ES"/>
        </w:rPr>
        <w:t>é</w:t>
      </w:r>
      <w:r w:rsidRPr="000D3385">
        <w:rPr>
          <w:rFonts w:ascii="Arial" w:hAnsi="Arial" w:cs="Arial"/>
          <w:lang w:val="es-ES"/>
        </w:rPr>
        <w:t>rico Vespucio</w:t>
      </w:r>
    </w:p>
    <w:p w14:paraId="48C1D048" w14:textId="7B16BD0E" w:rsidR="00C17225" w:rsidRDefault="00C17225" w:rsidP="00C17225">
      <w:pPr>
        <w:autoSpaceDE w:val="0"/>
        <w:autoSpaceDN w:val="0"/>
        <w:adjustRightInd w:val="0"/>
        <w:spacing w:after="0" w:line="240" w:lineRule="auto"/>
        <w:rPr>
          <w:rFonts w:ascii="Arial" w:hAnsi="Arial" w:cs="Arial"/>
          <w:lang w:val="es-ES"/>
        </w:rPr>
      </w:pPr>
      <w:r w:rsidRPr="000D3385">
        <w:rPr>
          <w:rFonts w:ascii="Arial" w:hAnsi="Arial" w:cs="Arial"/>
          <w:lang w:val="es-ES"/>
        </w:rPr>
        <w:t xml:space="preserve">49, 41902, </w:t>
      </w:r>
      <w:proofErr w:type="spellStart"/>
      <w:r w:rsidRPr="000D3385">
        <w:rPr>
          <w:rFonts w:ascii="Arial" w:hAnsi="Arial" w:cs="Arial"/>
          <w:lang w:val="es-ES"/>
        </w:rPr>
        <w:t>Seville</w:t>
      </w:r>
      <w:proofErr w:type="spellEnd"/>
      <w:r w:rsidRPr="000D3385">
        <w:rPr>
          <w:rFonts w:ascii="Arial" w:hAnsi="Arial" w:cs="Arial"/>
          <w:lang w:val="es-ES"/>
        </w:rPr>
        <w:t xml:space="preserve">, </w:t>
      </w:r>
      <w:proofErr w:type="spellStart"/>
      <w:r w:rsidRPr="000D3385">
        <w:rPr>
          <w:rFonts w:ascii="Arial" w:hAnsi="Arial" w:cs="Arial"/>
          <w:lang w:val="es-ES"/>
        </w:rPr>
        <w:t>Spain</w:t>
      </w:r>
      <w:proofErr w:type="spellEnd"/>
    </w:p>
    <w:p w14:paraId="325FB15B" w14:textId="77777777" w:rsidR="00C17225" w:rsidRPr="000D3385" w:rsidRDefault="00C17225" w:rsidP="00C17225">
      <w:pPr>
        <w:autoSpaceDE w:val="0"/>
        <w:autoSpaceDN w:val="0"/>
        <w:adjustRightInd w:val="0"/>
        <w:spacing w:after="0" w:line="240" w:lineRule="auto"/>
        <w:rPr>
          <w:rFonts w:ascii="Arial" w:hAnsi="Arial" w:cs="Arial"/>
          <w:lang w:val="es-ES"/>
        </w:rPr>
      </w:pPr>
    </w:p>
    <w:p w14:paraId="4E6046A7" w14:textId="3A0021A3" w:rsidR="00C17225" w:rsidRPr="000D3385" w:rsidRDefault="00C17225" w:rsidP="00C17225">
      <w:pPr>
        <w:autoSpaceDE w:val="0"/>
        <w:autoSpaceDN w:val="0"/>
        <w:adjustRightInd w:val="0"/>
        <w:spacing w:after="0" w:line="240" w:lineRule="auto"/>
        <w:rPr>
          <w:rFonts w:ascii="Arial" w:hAnsi="Arial" w:cs="Arial"/>
          <w:lang w:val="es-ES"/>
        </w:rPr>
      </w:pPr>
      <w:r w:rsidRPr="000D3385">
        <w:rPr>
          <w:rFonts w:ascii="Arial" w:hAnsi="Arial" w:cs="Arial"/>
          <w:vertAlign w:val="superscript"/>
          <w:lang w:val="es-ES"/>
        </w:rPr>
        <w:t>b</w:t>
      </w:r>
      <w:r w:rsidRPr="000D3385">
        <w:rPr>
          <w:rFonts w:ascii="Arial" w:hAnsi="Arial" w:cs="Arial"/>
          <w:lang w:val="es-ES"/>
        </w:rPr>
        <w:t xml:space="preserve"> Departamento de Ingeniería Química, Ambiental y de los Materiales, Universidad de Ja</w:t>
      </w:r>
      <w:r>
        <w:rPr>
          <w:rFonts w:ascii="Arial" w:hAnsi="Arial" w:cs="Arial"/>
          <w:lang w:val="es-ES"/>
        </w:rPr>
        <w:t>é</w:t>
      </w:r>
      <w:r w:rsidRPr="000D3385">
        <w:rPr>
          <w:rFonts w:ascii="Arial" w:hAnsi="Arial" w:cs="Arial"/>
          <w:lang w:val="es-ES"/>
        </w:rPr>
        <w:t>n, Campus Científico Tecnol</w:t>
      </w:r>
      <w:r>
        <w:rPr>
          <w:rFonts w:ascii="Arial" w:hAnsi="Arial" w:cs="Arial"/>
          <w:lang w:val="es-ES"/>
        </w:rPr>
        <w:t>ó</w:t>
      </w:r>
      <w:r w:rsidRPr="000D3385">
        <w:rPr>
          <w:rFonts w:ascii="Arial" w:hAnsi="Arial" w:cs="Arial"/>
          <w:lang w:val="es-ES"/>
        </w:rPr>
        <w:t>gico de Linares, Avda. de la</w:t>
      </w:r>
    </w:p>
    <w:p w14:paraId="38A6A036" w14:textId="3F4A7966" w:rsidR="00C17225" w:rsidRPr="000D3385" w:rsidRDefault="00C17225" w:rsidP="00C17225">
      <w:pPr>
        <w:pStyle w:val="Prrafodelista"/>
        <w:spacing w:line="360" w:lineRule="auto"/>
        <w:ind w:left="0"/>
        <w:jc w:val="both"/>
        <w:rPr>
          <w:rFonts w:ascii="Arial" w:hAnsi="Arial" w:cs="Arial"/>
          <w:b/>
          <w:lang w:val="es-ES"/>
        </w:rPr>
      </w:pPr>
      <w:r w:rsidRPr="000D3385">
        <w:rPr>
          <w:rFonts w:ascii="Arial" w:hAnsi="Arial" w:cs="Arial"/>
          <w:lang w:val="es-ES"/>
        </w:rPr>
        <w:t>Universidad s/n, 23700, Linares (Ja</w:t>
      </w:r>
      <w:r>
        <w:rPr>
          <w:rFonts w:ascii="Arial" w:hAnsi="Arial" w:cs="Arial"/>
          <w:lang w:val="es-ES"/>
        </w:rPr>
        <w:t>é</w:t>
      </w:r>
      <w:r w:rsidRPr="000D3385">
        <w:rPr>
          <w:rFonts w:ascii="Arial" w:hAnsi="Arial" w:cs="Arial"/>
          <w:lang w:val="es-ES"/>
        </w:rPr>
        <w:t xml:space="preserve">n), </w:t>
      </w:r>
      <w:proofErr w:type="spellStart"/>
      <w:r w:rsidRPr="000D3385">
        <w:rPr>
          <w:rFonts w:ascii="Arial" w:hAnsi="Arial" w:cs="Arial"/>
          <w:lang w:val="es-ES"/>
        </w:rPr>
        <w:t>Spain</w:t>
      </w:r>
      <w:proofErr w:type="spellEnd"/>
    </w:p>
    <w:p w14:paraId="29EFBF7F" w14:textId="77777777" w:rsidR="00C17225" w:rsidRPr="000D3385" w:rsidRDefault="00C17225" w:rsidP="00EF72D5">
      <w:pPr>
        <w:pStyle w:val="Prrafodelista"/>
        <w:spacing w:line="360" w:lineRule="auto"/>
        <w:ind w:left="0"/>
        <w:jc w:val="both"/>
        <w:rPr>
          <w:rFonts w:ascii="Arial" w:hAnsi="Arial" w:cs="Arial"/>
          <w:b/>
          <w:lang w:val="es-ES"/>
        </w:rPr>
      </w:pPr>
    </w:p>
    <w:p w14:paraId="3281F066" w14:textId="77777777" w:rsidR="00C17225" w:rsidRPr="00C17225" w:rsidRDefault="00C17225" w:rsidP="00EF72D5">
      <w:pPr>
        <w:pStyle w:val="Prrafodelista"/>
        <w:spacing w:line="360" w:lineRule="auto"/>
        <w:ind w:left="0"/>
        <w:jc w:val="both"/>
        <w:rPr>
          <w:rFonts w:ascii="Arial" w:hAnsi="Arial" w:cs="Arial"/>
          <w:b/>
          <w:lang w:val="es-ES"/>
        </w:rPr>
      </w:pPr>
    </w:p>
    <w:p w14:paraId="4A37F298" w14:textId="2766EC3F" w:rsidR="00450665" w:rsidRPr="005843CD" w:rsidRDefault="00450665" w:rsidP="00EF72D5">
      <w:pPr>
        <w:pStyle w:val="Prrafodelista"/>
        <w:spacing w:line="360" w:lineRule="auto"/>
        <w:ind w:left="0"/>
        <w:jc w:val="both"/>
        <w:rPr>
          <w:rFonts w:ascii="Arial" w:hAnsi="Arial" w:cs="Arial"/>
          <w:b/>
        </w:rPr>
      </w:pPr>
      <w:r w:rsidRPr="005843CD">
        <w:rPr>
          <w:rFonts w:ascii="Arial" w:hAnsi="Arial" w:cs="Arial"/>
          <w:b/>
        </w:rPr>
        <w:t>Abstract</w:t>
      </w:r>
    </w:p>
    <w:p w14:paraId="703654C9" w14:textId="32B1F2DB" w:rsidR="004C2EF7" w:rsidRPr="005843CD" w:rsidRDefault="004C2EF7" w:rsidP="00EF72D5">
      <w:pPr>
        <w:spacing w:line="360" w:lineRule="auto"/>
        <w:jc w:val="both"/>
        <w:rPr>
          <w:rFonts w:ascii="Arial" w:hAnsi="Arial" w:cs="Arial"/>
          <w:lang w:val="en-GB"/>
        </w:rPr>
      </w:pPr>
      <w:r w:rsidRPr="005843CD">
        <w:rPr>
          <w:rFonts w:ascii="Arial" w:hAnsi="Arial" w:cs="Arial"/>
          <w:lang w:val="en-GB"/>
        </w:rPr>
        <w:t xml:space="preserve">Novel catalytic systems should be tested for the </w:t>
      </w:r>
      <w:proofErr w:type="spellStart"/>
      <w:r w:rsidRPr="005843CD">
        <w:rPr>
          <w:rFonts w:ascii="Arial" w:hAnsi="Arial" w:cs="Arial"/>
          <w:lang w:val="en-GB"/>
        </w:rPr>
        <w:t>valorization</w:t>
      </w:r>
      <w:proofErr w:type="spellEnd"/>
      <w:r w:rsidRPr="005843CD">
        <w:rPr>
          <w:rFonts w:ascii="Arial" w:hAnsi="Arial" w:cs="Arial"/>
          <w:lang w:val="en-GB"/>
        </w:rPr>
        <w:t xml:space="preserve"> of CO</w:t>
      </w:r>
      <w:r w:rsidRPr="005843CD">
        <w:rPr>
          <w:rFonts w:ascii="Arial" w:hAnsi="Arial" w:cs="Arial"/>
          <w:vertAlign w:val="subscript"/>
          <w:lang w:val="en-GB"/>
        </w:rPr>
        <w:t>2</w:t>
      </w:r>
      <w:r w:rsidRPr="005843CD">
        <w:rPr>
          <w:rFonts w:ascii="Arial" w:hAnsi="Arial" w:cs="Arial"/>
          <w:lang w:val="en-GB"/>
        </w:rPr>
        <w:t xml:space="preserve"> through the Sabatier reaction</w:t>
      </w:r>
      <w:r w:rsidR="003F160C" w:rsidRPr="005843CD">
        <w:rPr>
          <w:rFonts w:ascii="Arial" w:hAnsi="Arial" w:cs="Arial"/>
          <w:lang w:val="en-GB"/>
        </w:rPr>
        <w:t>,</w:t>
      </w:r>
      <w:r w:rsidRPr="005843CD">
        <w:rPr>
          <w:rFonts w:ascii="Arial" w:hAnsi="Arial" w:cs="Arial"/>
          <w:lang w:val="en-GB"/>
        </w:rPr>
        <w:t xml:space="preserve"> since this process is gaining more and more importance </w:t>
      </w:r>
      <w:r w:rsidR="002E1FE6" w:rsidRPr="005843CD">
        <w:rPr>
          <w:rFonts w:ascii="Arial" w:hAnsi="Arial" w:cs="Arial"/>
          <w:lang w:val="en-GB"/>
        </w:rPr>
        <w:t>with</w:t>
      </w:r>
      <w:r w:rsidRPr="005843CD">
        <w:rPr>
          <w:rFonts w:ascii="Arial" w:hAnsi="Arial" w:cs="Arial"/>
          <w:lang w:val="en-GB"/>
        </w:rPr>
        <w:t>in strategic sectors of the chemical industry. Therefore, this work explores the feasibility of structuring a catalyst (0.5%Ru-15%Ni/MgAl</w:t>
      </w:r>
      <w:r w:rsidRPr="005843CD">
        <w:rPr>
          <w:rFonts w:ascii="Arial" w:hAnsi="Arial" w:cs="Arial"/>
          <w:vertAlign w:val="subscript"/>
          <w:lang w:val="en-GB"/>
        </w:rPr>
        <w:t>2</w:t>
      </w:r>
      <w:r w:rsidRPr="005843CD">
        <w:rPr>
          <w:rFonts w:ascii="Arial" w:hAnsi="Arial" w:cs="Arial"/>
          <w:lang w:val="en-GB"/>
        </w:rPr>
        <w:t>O</w:t>
      </w:r>
      <w:r w:rsidRPr="005843CD">
        <w:rPr>
          <w:rFonts w:ascii="Arial" w:hAnsi="Arial" w:cs="Arial"/>
          <w:vertAlign w:val="subscript"/>
          <w:lang w:val="en-GB"/>
        </w:rPr>
        <w:t>4</w:t>
      </w:r>
      <w:r w:rsidRPr="005843CD">
        <w:rPr>
          <w:rFonts w:ascii="Arial" w:hAnsi="Arial" w:cs="Arial"/>
          <w:lang w:val="en-GB"/>
        </w:rPr>
        <w:t>) for CO</w:t>
      </w:r>
      <w:r w:rsidRPr="005843CD">
        <w:rPr>
          <w:rFonts w:ascii="Arial" w:hAnsi="Arial" w:cs="Arial"/>
          <w:vertAlign w:val="subscript"/>
          <w:lang w:val="en-GB"/>
        </w:rPr>
        <w:t>2</w:t>
      </w:r>
      <w:r w:rsidRPr="005843CD">
        <w:rPr>
          <w:rFonts w:ascii="Arial" w:hAnsi="Arial" w:cs="Arial"/>
          <w:lang w:val="en-GB"/>
        </w:rPr>
        <w:t xml:space="preserve"> </w:t>
      </w:r>
      <w:proofErr w:type="spellStart"/>
      <w:r w:rsidRPr="005843CD">
        <w:rPr>
          <w:rFonts w:ascii="Arial" w:hAnsi="Arial" w:cs="Arial"/>
          <w:lang w:val="en-GB"/>
        </w:rPr>
        <w:t>methanation</w:t>
      </w:r>
      <w:proofErr w:type="spellEnd"/>
      <w:r w:rsidRPr="005843CD">
        <w:rPr>
          <w:rFonts w:ascii="Arial" w:hAnsi="Arial" w:cs="Arial"/>
          <w:lang w:val="en-GB"/>
        </w:rPr>
        <w:t xml:space="preserve"> using metal </w:t>
      </w:r>
      <w:proofErr w:type="spellStart"/>
      <w:r w:rsidRPr="005843CD">
        <w:rPr>
          <w:rFonts w:ascii="Arial" w:hAnsi="Arial" w:cs="Arial"/>
          <w:lang w:val="en-GB"/>
        </w:rPr>
        <w:t>micromonoliths</w:t>
      </w:r>
      <w:proofErr w:type="spellEnd"/>
      <w:r w:rsidRPr="005843CD">
        <w:rPr>
          <w:rFonts w:ascii="Arial" w:hAnsi="Arial" w:cs="Arial"/>
          <w:lang w:val="en-GB"/>
        </w:rPr>
        <w:t xml:space="preserve">. The coating of the catalyst over the surface of the </w:t>
      </w:r>
      <w:proofErr w:type="spellStart"/>
      <w:r w:rsidRPr="005843CD">
        <w:rPr>
          <w:rFonts w:ascii="Arial" w:hAnsi="Arial" w:cs="Arial"/>
          <w:lang w:val="en-GB"/>
        </w:rPr>
        <w:t>micromonoliths</w:t>
      </w:r>
      <w:proofErr w:type="spellEnd"/>
      <w:r w:rsidRPr="005843CD">
        <w:rPr>
          <w:rFonts w:ascii="Arial" w:hAnsi="Arial" w:cs="Arial"/>
          <w:lang w:val="en-GB"/>
        </w:rPr>
        <w:t xml:space="preserve"> is carried out by means of the </w:t>
      </w:r>
      <w:proofErr w:type="spellStart"/>
      <w:r w:rsidRPr="005843CD">
        <w:rPr>
          <w:rFonts w:ascii="Arial" w:hAnsi="Arial" w:cs="Arial"/>
          <w:lang w:val="en-GB"/>
        </w:rPr>
        <w:t>washcoating</w:t>
      </w:r>
      <w:proofErr w:type="spellEnd"/>
      <w:r w:rsidRPr="005843CD">
        <w:rPr>
          <w:rFonts w:ascii="Arial" w:hAnsi="Arial" w:cs="Arial"/>
          <w:lang w:val="en-GB"/>
        </w:rPr>
        <w:t xml:space="preserve"> procedure and different characterization techniques such as XRD, H2-TPR, N</w:t>
      </w:r>
      <w:r w:rsidRPr="005843CD">
        <w:rPr>
          <w:rFonts w:ascii="Arial" w:hAnsi="Arial" w:cs="Arial"/>
          <w:vertAlign w:val="subscript"/>
          <w:lang w:val="en-GB"/>
        </w:rPr>
        <w:t>2</w:t>
      </w:r>
      <w:r w:rsidRPr="005843CD">
        <w:rPr>
          <w:rFonts w:ascii="Arial" w:hAnsi="Arial" w:cs="Arial"/>
          <w:lang w:val="en-GB"/>
        </w:rPr>
        <w:t xml:space="preserve">-physisorption, Raman spectroscopy and TEM </w:t>
      </w:r>
      <w:r w:rsidR="00A42273" w:rsidRPr="005843CD">
        <w:rPr>
          <w:rFonts w:ascii="Arial" w:hAnsi="Arial" w:cs="Arial"/>
          <w:lang w:val="en-GB"/>
        </w:rPr>
        <w:t>are</w:t>
      </w:r>
      <w:r w:rsidRPr="005843CD">
        <w:rPr>
          <w:rFonts w:ascii="Arial" w:hAnsi="Arial" w:cs="Arial"/>
          <w:lang w:val="en-GB"/>
        </w:rPr>
        <w:t xml:space="preserve"> applied to establish possible changes in the catalyst during structuring.</w:t>
      </w:r>
    </w:p>
    <w:p w14:paraId="17B543F2" w14:textId="3ABFECB1" w:rsidR="00A42273" w:rsidRPr="005843CD" w:rsidRDefault="00A42273" w:rsidP="00EF72D5">
      <w:pPr>
        <w:spacing w:line="360" w:lineRule="auto"/>
        <w:jc w:val="both"/>
        <w:rPr>
          <w:rFonts w:ascii="Arial" w:hAnsi="Arial" w:cs="Arial"/>
          <w:lang w:val="en-GB"/>
        </w:rPr>
      </w:pPr>
      <w:r w:rsidRPr="005843CD">
        <w:rPr>
          <w:rFonts w:ascii="Arial" w:hAnsi="Arial" w:cs="Arial"/>
          <w:lang w:val="en-GB"/>
        </w:rPr>
        <w:t xml:space="preserve">Regarding the performance in the Sabatier reaction, the structured systems are tested as well as the powder catalyst in order to establish </w:t>
      </w:r>
      <w:r w:rsidR="003F160C" w:rsidRPr="005843CD">
        <w:rPr>
          <w:rFonts w:ascii="Arial" w:hAnsi="Arial" w:cs="Arial"/>
          <w:lang w:val="en-GB"/>
        </w:rPr>
        <w:t xml:space="preserve">the </w:t>
      </w:r>
      <w:r w:rsidRPr="005843CD">
        <w:rPr>
          <w:rFonts w:ascii="Arial" w:hAnsi="Arial" w:cs="Arial"/>
          <w:lang w:val="en-GB"/>
        </w:rPr>
        <w:t xml:space="preserve">possible effects of the structuring processes. For this, variables such as the amount of loading catalyst, the space velocity, the inclusion of water in the feed-stream and the pressurization of the process were studied during the catalytic tests. </w:t>
      </w:r>
    </w:p>
    <w:p w14:paraId="790F070A" w14:textId="623D70BC" w:rsidR="00A42273" w:rsidRPr="005843CD" w:rsidRDefault="00A42273" w:rsidP="00EF72D5">
      <w:pPr>
        <w:spacing w:line="360" w:lineRule="auto"/>
        <w:jc w:val="both"/>
        <w:rPr>
          <w:rFonts w:ascii="Arial" w:hAnsi="Arial" w:cs="Arial"/>
          <w:lang w:val="en-GB"/>
        </w:rPr>
      </w:pPr>
      <w:r w:rsidRPr="005843CD">
        <w:rPr>
          <w:rFonts w:ascii="Arial" w:hAnsi="Arial" w:cs="Arial"/>
          <w:lang w:val="en-GB"/>
        </w:rPr>
        <w:t xml:space="preserve">In general, it can be said that the structuring of the proposed catalyst by the reported procedure is </w:t>
      </w:r>
      <w:r w:rsidR="003F160C" w:rsidRPr="005843CD">
        <w:rPr>
          <w:rFonts w:ascii="Arial" w:hAnsi="Arial" w:cs="Arial"/>
          <w:lang w:val="en-GB"/>
        </w:rPr>
        <w:t>absolutely</w:t>
      </w:r>
      <w:r w:rsidRPr="005843CD">
        <w:rPr>
          <w:rFonts w:ascii="Arial" w:hAnsi="Arial" w:cs="Arial"/>
          <w:lang w:val="en-GB"/>
        </w:rPr>
        <w:t xml:space="preserve"> feasible. There are no substantial changes in the main features of the catalyst and this means that its catalytic performance is not altered after the structuring process either. Furthermore, the structured system exhibits high stability in a long-term test and is comparable with other CO</w:t>
      </w:r>
      <w:r w:rsidRPr="005843CD">
        <w:rPr>
          <w:rFonts w:ascii="Arial" w:hAnsi="Arial" w:cs="Arial"/>
          <w:vertAlign w:val="subscript"/>
          <w:lang w:val="en-GB"/>
        </w:rPr>
        <w:t>2</w:t>
      </w:r>
      <w:r w:rsidRPr="005843CD">
        <w:rPr>
          <w:rFonts w:ascii="Arial" w:hAnsi="Arial" w:cs="Arial"/>
          <w:lang w:val="en-GB"/>
        </w:rPr>
        <w:t xml:space="preserve"> </w:t>
      </w:r>
      <w:proofErr w:type="spellStart"/>
      <w:r w:rsidRPr="005843CD">
        <w:rPr>
          <w:rFonts w:ascii="Arial" w:hAnsi="Arial" w:cs="Arial"/>
          <w:lang w:val="en-GB"/>
        </w:rPr>
        <w:t>methanation</w:t>
      </w:r>
      <w:proofErr w:type="spellEnd"/>
      <w:r w:rsidRPr="005843CD">
        <w:rPr>
          <w:rFonts w:ascii="Arial" w:hAnsi="Arial" w:cs="Arial"/>
          <w:lang w:val="en-GB"/>
        </w:rPr>
        <w:t xml:space="preserve"> catalysts reported in </w:t>
      </w:r>
      <w:r w:rsidR="0007726B" w:rsidRPr="005843CD">
        <w:rPr>
          <w:rFonts w:ascii="Arial" w:hAnsi="Arial" w:cs="Arial"/>
          <w:lang w:val="en-GB"/>
        </w:rPr>
        <w:t>research to date</w:t>
      </w:r>
      <w:r w:rsidRPr="005843CD">
        <w:rPr>
          <w:rFonts w:ascii="Arial" w:hAnsi="Arial" w:cs="Arial"/>
          <w:lang w:val="en-GB"/>
        </w:rPr>
        <w:t>.</w:t>
      </w:r>
    </w:p>
    <w:p w14:paraId="59EDA019" w14:textId="4AAB39B8" w:rsidR="00644F1C" w:rsidRPr="005843CD" w:rsidRDefault="00644F1C" w:rsidP="00EF72D5">
      <w:pPr>
        <w:spacing w:line="360" w:lineRule="auto"/>
        <w:jc w:val="both"/>
        <w:rPr>
          <w:rFonts w:ascii="Arial" w:hAnsi="Arial" w:cs="Arial"/>
          <w:b/>
          <w:lang w:val="en-GB"/>
        </w:rPr>
      </w:pPr>
      <w:r w:rsidRPr="005843CD">
        <w:rPr>
          <w:rFonts w:ascii="Arial" w:hAnsi="Arial" w:cs="Arial"/>
          <w:b/>
          <w:lang w:val="en-GB"/>
        </w:rPr>
        <w:t>Keywords</w:t>
      </w:r>
    </w:p>
    <w:p w14:paraId="25D23398" w14:textId="16BB6450" w:rsidR="00644F1C" w:rsidRPr="005843CD" w:rsidRDefault="00644F1C" w:rsidP="00EF72D5">
      <w:pPr>
        <w:spacing w:line="360" w:lineRule="auto"/>
        <w:jc w:val="both"/>
        <w:rPr>
          <w:rFonts w:ascii="Arial" w:hAnsi="Arial" w:cs="Arial"/>
          <w:lang w:val="en-GB"/>
        </w:rPr>
      </w:pPr>
      <w:r w:rsidRPr="005843CD">
        <w:rPr>
          <w:rFonts w:ascii="Arial" w:hAnsi="Arial" w:cs="Arial"/>
          <w:lang w:val="en-GB"/>
        </w:rPr>
        <w:t xml:space="preserve">Structured reactors; </w:t>
      </w:r>
      <w:r w:rsidR="00396141" w:rsidRPr="005843CD">
        <w:rPr>
          <w:rFonts w:ascii="Arial" w:hAnsi="Arial" w:cs="Arial"/>
          <w:lang w:val="en-GB"/>
        </w:rPr>
        <w:t>Ru-Ni catalyst</w:t>
      </w:r>
      <w:r w:rsidRPr="005843CD">
        <w:rPr>
          <w:rFonts w:ascii="Arial" w:hAnsi="Arial" w:cs="Arial"/>
          <w:lang w:val="en-GB"/>
        </w:rPr>
        <w:t>; CO</w:t>
      </w:r>
      <w:r w:rsidRPr="005843CD">
        <w:rPr>
          <w:rFonts w:ascii="Arial" w:hAnsi="Arial" w:cs="Arial"/>
          <w:vertAlign w:val="subscript"/>
          <w:lang w:val="en-GB"/>
        </w:rPr>
        <w:t>2</w:t>
      </w:r>
      <w:r w:rsidRPr="005843CD">
        <w:rPr>
          <w:rFonts w:ascii="Arial" w:hAnsi="Arial" w:cs="Arial"/>
          <w:lang w:val="en-GB"/>
        </w:rPr>
        <w:t xml:space="preserve"> hydrogenation; Carbon Capture and Utilization (CCU); Methane production; pressurised CO</w:t>
      </w:r>
      <w:r w:rsidRPr="005843CD">
        <w:rPr>
          <w:rFonts w:ascii="Arial" w:hAnsi="Arial" w:cs="Arial"/>
          <w:vertAlign w:val="subscript"/>
          <w:lang w:val="en-GB"/>
        </w:rPr>
        <w:t>2</w:t>
      </w:r>
      <w:r w:rsidRPr="005843CD">
        <w:rPr>
          <w:rFonts w:ascii="Arial" w:hAnsi="Arial" w:cs="Arial"/>
          <w:lang w:val="en-GB"/>
        </w:rPr>
        <w:t xml:space="preserve"> </w:t>
      </w:r>
      <w:proofErr w:type="spellStart"/>
      <w:r w:rsidRPr="005843CD">
        <w:rPr>
          <w:rFonts w:ascii="Arial" w:hAnsi="Arial" w:cs="Arial"/>
          <w:lang w:val="en-GB"/>
        </w:rPr>
        <w:t>methanation</w:t>
      </w:r>
      <w:proofErr w:type="spellEnd"/>
      <w:r w:rsidR="00B06AD0" w:rsidRPr="005843CD">
        <w:rPr>
          <w:rFonts w:ascii="Arial" w:hAnsi="Arial" w:cs="Arial"/>
          <w:lang w:val="en-GB"/>
        </w:rPr>
        <w:t>.</w:t>
      </w:r>
    </w:p>
    <w:p w14:paraId="12A0ADCC" w14:textId="77777777" w:rsidR="007A31FA" w:rsidRPr="005843CD" w:rsidRDefault="007A31FA" w:rsidP="00EF72D5">
      <w:pPr>
        <w:pStyle w:val="Prrafodelista"/>
        <w:spacing w:line="360" w:lineRule="auto"/>
        <w:ind w:left="0"/>
        <w:jc w:val="both"/>
        <w:rPr>
          <w:rFonts w:ascii="Arial" w:hAnsi="Arial" w:cs="Arial"/>
          <w:lang w:val="en-GB"/>
        </w:rPr>
      </w:pPr>
    </w:p>
    <w:p w14:paraId="62C56CE3" w14:textId="77777777" w:rsidR="00450665" w:rsidRPr="005843CD" w:rsidRDefault="00450665" w:rsidP="00EF72D5">
      <w:pPr>
        <w:pStyle w:val="Prrafodelista"/>
        <w:numPr>
          <w:ilvl w:val="0"/>
          <w:numId w:val="1"/>
        </w:numPr>
        <w:spacing w:line="360" w:lineRule="auto"/>
        <w:ind w:left="284" w:hanging="284"/>
        <w:jc w:val="both"/>
        <w:rPr>
          <w:rFonts w:ascii="Arial" w:hAnsi="Arial" w:cs="Arial"/>
          <w:b/>
        </w:rPr>
      </w:pPr>
      <w:r w:rsidRPr="005843CD">
        <w:rPr>
          <w:rFonts w:ascii="Arial" w:hAnsi="Arial" w:cs="Arial"/>
          <w:b/>
        </w:rPr>
        <w:lastRenderedPageBreak/>
        <w:t>Introduction</w:t>
      </w:r>
    </w:p>
    <w:p w14:paraId="718EE44E" w14:textId="39345B47" w:rsidR="008B11BC" w:rsidRPr="005843CD" w:rsidRDefault="008B11BC" w:rsidP="00EF72D5">
      <w:pPr>
        <w:spacing w:line="360" w:lineRule="auto"/>
        <w:jc w:val="both"/>
        <w:rPr>
          <w:rFonts w:ascii="Arial" w:hAnsi="Arial" w:cs="Arial"/>
        </w:rPr>
      </w:pPr>
      <w:r w:rsidRPr="005843CD">
        <w:rPr>
          <w:rFonts w:ascii="Arial" w:hAnsi="Arial" w:cs="Arial"/>
        </w:rPr>
        <w:t>The capture and recycling of CO</w:t>
      </w:r>
      <w:r w:rsidRPr="005843CD">
        <w:rPr>
          <w:rFonts w:ascii="Arial" w:hAnsi="Arial" w:cs="Arial"/>
          <w:vertAlign w:val="subscript"/>
        </w:rPr>
        <w:t>2</w:t>
      </w:r>
      <w:r w:rsidRPr="005843CD">
        <w:rPr>
          <w:rFonts w:ascii="Arial" w:hAnsi="Arial" w:cs="Arial"/>
        </w:rPr>
        <w:t xml:space="preserve"> is currently a very hot topic, since this can be one of the more suitable ways to decrease the levels of such pollutant in the atmosphere</w:t>
      </w:r>
      <w:r w:rsidR="00312A82" w:rsidRPr="005843CD">
        <w:rPr>
          <w:rFonts w:ascii="Arial" w:hAnsi="Arial" w:cs="Arial"/>
        </w:rPr>
        <w:t xml:space="preserve"> </w:t>
      </w:r>
      <w:r w:rsidR="00A70A16" w:rsidRPr="005843CD">
        <w:rPr>
          <w:rFonts w:ascii="Arial" w:hAnsi="Arial" w:cs="Arial"/>
        </w:rPr>
        <w:fldChar w:fldCharType="begin"/>
      </w:r>
      <w:r w:rsidR="00A70A16" w:rsidRPr="005843CD">
        <w:rPr>
          <w:rFonts w:ascii="Arial" w:hAnsi="Arial" w:cs="Arial"/>
        </w:rPr>
        <w:instrText xml:space="preserve"> ADDIN EN.CITE &lt;EndNote&gt;&lt;Cite&gt;&lt;Author&gt;Navarro&lt;/Author&gt;&lt;Year&gt;2018&lt;/Year&gt;&lt;RecNum&gt;317&lt;/RecNum&gt;&lt;DisplayText&gt;[1]&lt;/DisplayText&gt;&lt;record&gt;&lt;rec-number&gt;317&lt;/rec-number&gt;&lt;foreign-keys&gt;&lt;key app="EN" db-id="aas52sff3ttreier9r6vsazodwvxvvd50zta"&gt;317&lt;/key&gt;&lt;/foreign-keys&gt;&lt;ref-type name="Journal Article"&gt;17&lt;/ref-type&gt;&lt;contributors&gt;&lt;authors&gt;&lt;author&gt;Navarro, J. C.&lt;/author&gt;&lt;author&gt;Centeno, M. A.&lt;/author&gt;&lt;author&gt;Laguna, O. H.&lt;/author&gt;&lt;author&gt;Odriozola, J. A.&lt;/author&gt;&lt;/authors&gt;&lt;/contributors&gt;&lt;titles&gt;&lt;title&gt;Policies and Motivations for the CO2 valorization through the Sabatier Reaction Using Structured Catalysts. A Review of the Most Recent Advances&lt;/title&gt;&lt;secondary-title&gt;Catalysts&lt;/secondary-title&gt;&lt;/titles&gt;&lt;volume&gt;8&lt;/volume&gt;&lt;number&gt;578&lt;/number&gt;&lt;dates&gt;&lt;year&gt;2018&lt;/year&gt;&lt;/dates&gt;&lt;urls&gt;&lt;/urls&gt;&lt;electronic-resource-num&gt;10.3390/catal8120578&lt;/electronic-resource-num&gt;&lt;/record&gt;&lt;/Cite&gt;&lt;/EndNote&gt;</w:instrText>
      </w:r>
      <w:r w:rsidR="00A70A16" w:rsidRPr="005843CD">
        <w:rPr>
          <w:rFonts w:ascii="Arial" w:hAnsi="Arial" w:cs="Arial"/>
        </w:rPr>
        <w:fldChar w:fldCharType="separate"/>
      </w:r>
      <w:r w:rsidR="00A70A16" w:rsidRPr="005843CD">
        <w:rPr>
          <w:rFonts w:ascii="Arial" w:hAnsi="Arial" w:cs="Arial"/>
          <w:noProof/>
        </w:rPr>
        <w:t>[</w:t>
      </w:r>
      <w:hyperlink w:anchor="_ENREF_1" w:tooltip="Navarro, 2018 #317" w:history="1">
        <w:r w:rsidR="00D42044" w:rsidRPr="005843CD">
          <w:rPr>
            <w:rFonts w:ascii="Arial" w:hAnsi="Arial" w:cs="Arial"/>
            <w:noProof/>
          </w:rPr>
          <w:t>1</w:t>
        </w:r>
      </w:hyperlink>
      <w:r w:rsidR="00A70A16" w:rsidRPr="005843CD">
        <w:rPr>
          <w:rFonts w:ascii="Arial" w:hAnsi="Arial" w:cs="Arial"/>
          <w:noProof/>
        </w:rPr>
        <w:t>]</w:t>
      </w:r>
      <w:r w:rsidR="00A70A16" w:rsidRPr="005843CD">
        <w:rPr>
          <w:rFonts w:ascii="Arial" w:hAnsi="Arial" w:cs="Arial"/>
        </w:rPr>
        <w:fldChar w:fldCharType="end"/>
      </w:r>
      <w:r w:rsidR="00312A82" w:rsidRPr="005843CD">
        <w:rPr>
          <w:rFonts w:ascii="Arial" w:hAnsi="Arial" w:cs="Arial"/>
        </w:rPr>
        <w:t>. Therefore, the different processes for transforming CO</w:t>
      </w:r>
      <w:r w:rsidR="00312A82" w:rsidRPr="005843CD">
        <w:rPr>
          <w:rFonts w:ascii="Arial" w:hAnsi="Arial" w:cs="Arial"/>
          <w:vertAlign w:val="subscript"/>
        </w:rPr>
        <w:t>2</w:t>
      </w:r>
      <w:r w:rsidR="00312A82" w:rsidRPr="005843CD">
        <w:rPr>
          <w:rFonts w:ascii="Arial" w:hAnsi="Arial" w:cs="Arial"/>
        </w:rPr>
        <w:t xml:space="preserve"> into fuels or </w:t>
      </w:r>
      <w:r w:rsidR="00C9053C" w:rsidRPr="005843CD">
        <w:rPr>
          <w:rFonts w:ascii="Arial" w:hAnsi="Arial" w:cs="Arial"/>
        </w:rPr>
        <w:t xml:space="preserve">valuable </w:t>
      </w:r>
      <w:r w:rsidR="00312A82" w:rsidRPr="005843CD">
        <w:rPr>
          <w:rFonts w:ascii="Arial" w:hAnsi="Arial" w:cs="Arial"/>
        </w:rPr>
        <w:t xml:space="preserve">chemicals </w:t>
      </w:r>
      <w:r w:rsidR="002E1FE6" w:rsidRPr="005843CD">
        <w:rPr>
          <w:rFonts w:ascii="Arial" w:hAnsi="Arial" w:cs="Arial"/>
        </w:rPr>
        <w:t>have been</w:t>
      </w:r>
      <w:r w:rsidR="00312A82" w:rsidRPr="005843CD">
        <w:rPr>
          <w:rFonts w:ascii="Arial" w:hAnsi="Arial" w:cs="Arial"/>
        </w:rPr>
        <w:t xml:space="preserve"> acquiring special interest. This is the case of CO</w:t>
      </w:r>
      <w:r w:rsidR="00312A82" w:rsidRPr="005843CD">
        <w:rPr>
          <w:rFonts w:ascii="Arial" w:hAnsi="Arial" w:cs="Arial"/>
          <w:vertAlign w:val="subscript"/>
        </w:rPr>
        <w:t>2</w:t>
      </w:r>
      <w:r w:rsidR="00312A82" w:rsidRPr="005843CD">
        <w:rPr>
          <w:rFonts w:ascii="Arial" w:hAnsi="Arial" w:cs="Arial"/>
        </w:rPr>
        <w:t xml:space="preserve"> </w:t>
      </w:r>
      <w:proofErr w:type="spellStart"/>
      <w:r w:rsidR="00312A82" w:rsidRPr="005843CD">
        <w:rPr>
          <w:rFonts w:ascii="Arial" w:hAnsi="Arial" w:cs="Arial"/>
        </w:rPr>
        <w:t>methanation</w:t>
      </w:r>
      <w:proofErr w:type="spellEnd"/>
      <w:r w:rsidR="00312A82" w:rsidRPr="005843CD">
        <w:rPr>
          <w:rFonts w:ascii="Arial" w:hAnsi="Arial" w:cs="Arial"/>
        </w:rPr>
        <w:t>, a hydrogenation process also known as the Sabatier reaction</w:t>
      </w:r>
      <w:r w:rsidR="00A70A16" w:rsidRPr="005843CD">
        <w:rPr>
          <w:rFonts w:ascii="Arial" w:hAnsi="Arial" w:cs="Arial"/>
        </w:rPr>
        <w:t xml:space="preserve"> </w:t>
      </w:r>
      <w:r w:rsidR="00A70A16" w:rsidRPr="005843CD">
        <w:rPr>
          <w:rFonts w:ascii="Arial" w:hAnsi="Arial" w:cs="Arial"/>
        </w:rPr>
        <w:fldChar w:fldCharType="begin"/>
      </w:r>
      <w:r w:rsidR="00A70A16" w:rsidRPr="005843CD">
        <w:rPr>
          <w:rFonts w:ascii="Arial" w:hAnsi="Arial" w:cs="Arial"/>
        </w:rPr>
        <w:instrText xml:space="preserve"> ADDIN EN.CITE &lt;EndNote&gt;&lt;Cite&gt;&lt;Author&gt;Saché&lt;/Author&gt;&lt;Year&gt;2020&lt;/Year&gt;&lt;RecNum&gt;479&lt;/RecNum&gt;&lt;DisplayText&gt;[2]&lt;/DisplayText&gt;&lt;record&gt;&lt;rec-number&gt;479&lt;/rec-number&gt;&lt;foreign-keys&gt;&lt;key app="EN" db-id="aas52sff3ttreier9r6vsazodwvxvvd50zta"&gt;479&lt;/key&gt;&lt;/foreign-keys&gt;&lt;ref-type name="Journal Article"&gt;17&lt;/ref-type&gt;&lt;contributors&gt;&lt;authors&gt;&lt;author&gt;Saché, E. L.&lt;/author&gt;&lt;author&gt;Pastor-Pérez, L.&lt;/author&gt;&lt;author&gt;Haycock, B. J.&lt;/author&gt;&lt;author&gt;Villora-Picó, J. J.&lt;/author&gt;&lt;author&gt;Sepúlveda-Escribano, A.&lt;/author&gt;&lt;author&gt;Reina, T. R.&lt;/author&gt;&lt;/authors&gt;&lt;/contributors&gt;&lt;titles&gt;&lt;title&gt;Switchable catalysts for chemical CO2 recycling: a step forward in the methanation and reverse water-gas shift reactions&lt;/title&gt;&lt;secondary-title&gt;ACS Sustainable Chem. Eng.&lt;/secondary-title&gt;&lt;/titles&gt;&lt;periodical&gt;&lt;full-title&gt;ACS Sustainable Chem. Eng.&lt;/full-title&gt;&lt;/periodical&gt;&lt;pages&gt;4614-4622&lt;/pages&gt;&lt;volume&gt;8&lt;/volume&gt;&lt;dates&gt;&lt;year&gt;2020&lt;/year&gt;&lt;/dates&gt;&lt;urls&gt;&lt;/urls&gt;&lt;/record&gt;&lt;/Cite&gt;&lt;/EndNote&gt;</w:instrText>
      </w:r>
      <w:r w:rsidR="00A70A16" w:rsidRPr="005843CD">
        <w:rPr>
          <w:rFonts w:ascii="Arial" w:hAnsi="Arial" w:cs="Arial"/>
        </w:rPr>
        <w:fldChar w:fldCharType="separate"/>
      </w:r>
      <w:r w:rsidR="00A70A16" w:rsidRPr="005843CD">
        <w:rPr>
          <w:rFonts w:ascii="Arial" w:hAnsi="Arial" w:cs="Arial"/>
          <w:noProof/>
        </w:rPr>
        <w:t>[</w:t>
      </w:r>
      <w:hyperlink w:anchor="_ENREF_2" w:tooltip="Saché, 2020 #479" w:history="1">
        <w:r w:rsidR="00D42044" w:rsidRPr="005843CD">
          <w:rPr>
            <w:rFonts w:ascii="Arial" w:hAnsi="Arial" w:cs="Arial"/>
            <w:noProof/>
          </w:rPr>
          <w:t>2</w:t>
        </w:r>
      </w:hyperlink>
      <w:r w:rsidR="00A70A16" w:rsidRPr="005843CD">
        <w:rPr>
          <w:rFonts w:ascii="Arial" w:hAnsi="Arial" w:cs="Arial"/>
          <w:noProof/>
        </w:rPr>
        <w:t>]</w:t>
      </w:r>
      <w:r w:rsidR="00A70A16" w:rsidRPr="005843CD">
        <w:rPr>
          <w:rFonts w:ascii="Arial" w:hAnsi="Arial" w:cs="Arial"/>
        </w:rPr>
        <w:fldChar w:fldCharType="end"/>
      </w:r>
      <w:r w:rsidR="00312A82" w:rsidRPr="005843CD">
        <w:rPr>
          <w:rFonts w:ascii="Arial" w:hAnsi="Arial" w:cs="Arial"/>
        </w:rPr>
        <w:t xml:space="preserve">. </w:t>
      </w:r>
    </w:p>
    <w:p w14:paraId="714D11A3" w14:textId="6739FCC1" w:rsidR="00312A82" w:rsidRPr="005843CD" w:rsidRDefault="00312A82" w:rsidP="00EF72D5">
      <w:pPr>
        <w:spacing w:line="360" w:lineRule="auto"/>
        <w:jc w:val="both"/>
        <w:rPr>
          <w:rFonts w:ascii="Arial" w:hAnsi="Arial" w:cs="Arial"/>
        </w:rPr>
      </w:pPr>
      <w:r w:rsidRPr="005843CD">
        <w:rPr>
          <w:rFonts w:ascii="Arial" w:hAnsi="Arial" w:cs="Arial"/>
        </w:rPr>
        <w:t>Renewable methane production achieved via Sabatier reaction (Eq. 1) is one of the most interesting power-to-gas (P2G) approaches since this fuel, also known as synthetic natural gas (SNG)</w:t>
      </w:r>
      <w:r w:rsidR="003F160C" w:rsidRPr="005843CD">
        <w:rPr>
          <w:rFonts w:ascii="Arial" w:hAnsi="Arial" w:cs="Arial"/>
        </w:rPr>
        <w:t>,</w:t>
      </w:r>
      <w:r w:rsidRPr="005843CD">
        <w:rPr>
          <w:rFonts w:ascii="Arial" w:hAnsi="Arial" w:cs="Arial"/>
        </w:rPr>
        <w:t xml:space="preserve"> may replace natural gas (NG) and it can be directly injected into the already existing distribution grids </w:t>
      </w:r>
      <w:r w:rsidR="00A70A16" w:rsidRPr="005843CD">
        <w:rPr>
          <w:rFonts w:ascii="Arial" w:hAnsi="Arial" w:cs="Arial"/>
        </w:rPr>
        <w:fldChar w:fldCharType="begin"/>
      </w:r>
      <w:r w:rsidR="00A70A16" w:rsidRPr="005843CD">
        <w:rPr>
          <w:rFonts w:ascii="Arial" w:hAnsi="Arial" w:cs="Arial"/>
        </w:rPr>
        <w:instrText xml:space="preserve"> ADDIN EN.CITE &lt;EndNote&gt;&lt;Cite&gt;&lt;Author&gt;S. Walspurger&lt;/Author&gt;&lt;Year&gt;2014&lt;/Year&gt;&lt;RecNum&gt;305&lt;/RecNum&gt;&lt;DisplayText&gt;[3]&lt;/DisplayText&gt;&lt;record&gt;&lt;rec-number&gt;305&lt;/rec-number&gt;&lt;foreign-keys&gt;&lt;key app="EN" db-id="aas52sff3ttreier9r6vsazodwvxvvd50zta"&gt;305&lt;/key&gt;&lt;/foreign-keys&gt;&lt;ref-type name="Journal Article"&gt;17&lt;/ref-type&gt;&lt;contributors&gt;&lt;authors&gt;&lt;author&gt;S. Walspurger,&lt;/author&gt;&lt;author&gt;G. D. Elzinga,&lt;/author&gt;&lt;author&gt;J. W. Dijkstra,&lt;/author&gt;&lt;author&gt;M. Saric,&lt;/author&gt;&lt;author&gt;W. G. Haije&lt;/author&gt;&lt;/authors&gt;&lt;/contributors&gt;&lt;titles&gt;&lt;title&gt;Sorption enhanced methanation for substitute natural gas production: experimental results and thermodynamic considerations&lt;/title&gt;&lt;secondary-title&gt;Chem. Eng. J.&lt;/secondary-title&gt;&lt;/titles&gt;&lt;pages&gt;379-386&lt;/pages&gt;&lt;volume&gt;242&lt;/volume&gt;&lt;dates&gt;&lt;year&gt;2014&lt;/year&gt;&lt;/dates&gt;&lt;urls&gt;&lt;/urls&gt;&lt;/record&gt;&lt;/Cite&gt;&lt;/EndNote&gt;</w:instrText>
      </w:r>
      <w:r w:rsidR="00A70A16" w:rsidRPr="005843CD">
        <w:rPr>
          <w:rFonts w:ascii="Arial" w:hAnsi="Arial" w:cs="Arial"/>
        </w:rPr>
        <w:fldChar w:fldCharType="separate"/>
      </w:r>
      <w:r w:rsidR="00A70A16" w:rsidRPr="005843CD">
        <w:rPr>
          <w:rFonts w:ascii="Arial" w:hAnsi="Arial" w:cs="Arial"/>
          <w:noProof/>
        </w:rPr>
        <w:t>[</w:t>
      </w:r>
      <w:hyperlink w:anchor="_ENREF_3" w:tooltip="S. Walspurger, 2014 #305" w:history="1">
        <w:r w:rsidR="00D42044" w:rsidRPr="005843CD">
          <w:rPr>
            <w:rFonts w:ascii="Arial" w:hAnsi="Arial" w:cs="Arial"/>
            <w:noProof/>
          </w:rPr>
          <w:t>3</w:t>
        </w:r>
      </w:hyperlink>
      <w:r w:rsidR="00A70A16" w:rsidRPr="005843CD">
        <w:rPr>
          <w:rFonts w:ascii="Arial" w:hAnsi="Arial" w:cs="Arial"/>
          <w:noProof/>
        </w:rPr>
        <w:t>]</w:t>
      </w:r>
      <w:r w:rsidR="00A70A16" w:rsidRPr="005843CD">
        <w:rPr>
          <w:rFonts w:ascii="Arial" w:hAnsi="Arial" w:cs="Arial"/>
        </w:rPr>
        <w:fldChar w:fldCharType="end"/>
      </w:r>
      <w:r w:rsidRPr="005843CD">
        <w:rPr>
          <w:rFonts w:ascii="Arial" w:hAnsi="Arial" w:cs="Arial"/>
        </w:rPr>
        <w:t>. However, this process is not entirely profitable because it requires very strict thermal control to minimize the manifestation of the Reverse Water-Gas Shift reaction (R-WGS) (Eq. 2) that decreases the methane yield. Fu</w:t>
      </w:r>
      <w:r w:rsidR="003F160C" w:rsidRPr="005843CD">
        <w:rPr>
          <w:rFonts w:ascii="Arial" w:hAnsi="Arial" w:cs="Arial"/>
        </w:rPr>
        <w:t>r</w:t>
      </w:r>
      <w:r w:rsidRPr="005843CD">
        <w:rPr>
          <w:rFonts w:ascii="Arial" w:hAnsi="Arial" w:cs="Arial"/>
        </w:rPr>
        <w:t>thermore, the supply of hydrogen is another major obstacle to this process</w:t>
      </w:r>
      <w:r w:rsidR="00A70A16" w:rsidRPr="005843CD">
        <w:t xml:space="preserve"> </w:t>
      </w:r>
      <w:r w:rsidR="00A70A16" w:rsidRPr="005843CD">
        <w:rPr>
          <w:rFonts w:ascii="Arial" w:hAnsi="Arial" w:cs="Arial"/>
        </w:rPr>
        <w:fldChar w:fldCharType="begin"/>
      </w:r>
      <w:r w:rsidR="00A70A16" w:rsidRPr="005843CD">
        <w:rPr>
          <w:rFonts w:ascii="Arial" w:hAnsi="Arial" w:cs="Arial"/>
        </w:rPr>
        <w:instrText xml:space="preserve"> ADDIN EN.CITE &lt;EndNote&gt;&lt;Cite&gt;&lt;Author&gt;M. De Saint Jean&lt;/Author&gt;&lt;Year&gt;2015&lt;/Year&gt;&lt;RecNum&gt;307&lt;/RecNum&gt;&lt;DisplayText&gt;[4]&lt;/DisplayText&gt;&lt;record&gt;&lt;rec-number&gt;307&lt;/rec-number&gt;&lt;foreign-keys&gt;&lt;key app="EN" db-id="aas52sff3ttreier9r6vsazodwvxvvd50zta"&gt;307&lt;/key&gt;&lt;/foreign-keys&gt;&lt;ref-type name="Journal Article"&gt;17&lt;/ref-type&gt;&lt;contributors&gt;&lt;authors&gt;&lt;author&gt;M. De Saint Jean,&lt;/author&gt;&lt;author&gt;P. Baurens,&lt;/author&gt;&lt;author&gt;C. Bouallou,&lt;/author&gt;&lt;author&gt;K. Couturier&lt;/author&gt;&lt;/authors&gt;&lt;/contributors&gt;&lt;titles&gt;&lt;title&gt;Economic assessment of a power-to-substitute-natural-gas process including high-temperature steam electrolysis&lt;/title&gt;&lt;secondary-title&gt;Int. J. Hydrog. Energ.&lt;/secondary-title&gt;&lt;/titles&gt;&lt;periodical&gt;&lt;full-title&gt;Int. J. Hydrog. Energ.&lt;/full-title&gt;&lt;/periodical&gt;&lt;pages&gt;6487-6500&lt;/pages&gt;&lt;volume&gt;40&lt;/volume&gt;&lt;number&gt;20&lt;/number&gt;&lt;dates&gt;&lt;year&gt;2015&lt;/year&gt;&lt;/dates&gt;&lt;urls&gt;&lt;/urls&gt;&lt;/record&gt;&lt;/Cite&gt;&lt;/EndNote&gt;</w:instrText>
      </w:r>
      <w:r w:rsidR="00A70A16" w:rsidRPr="005843CD">
        <w:rPr>
          <w:rFonts w:ascii="Arial" w:hAnsi="Arial" w:cs="Arial"/>
        </w:rPr>
        <w:fldChar w:fldCharType="separate"/>
      </w:r>
      <w:r w:rsidR="00A70A16" w:rsidRPr="005843CD">
        <w:rPr>
          <w:rFonts w:ascii="Arial" w:hAnsi="Arial" w:cs="Arial"/>
          <w:noProof/>
        </w:rPr>
        <w:t>[</w:t>
      </w:r>
      <w:hyperlink w:anchor="_ENREF_4" w:tooltip="M. De Saint Jean, 2015 #307" w:history="1">
        <w:r w:rsidR="00D42044" w:rsidRPr="005843CD">
          <w:rPr>
            <w:rFonts w:ascii="Arial" w:hAnsi="Arial" w:cs="Arial"/>
            <w:noProof/>
          </w:rPr>
          <w:t>4</w:t>
        </w:r>
      </w:hyperlink>
      <w:r w:rsidR="00A70A16" w:rsidRPr="005843CD">
        <w:rPr>
          <w:rFonts w:ascii="Arial" w:hAnsi="Arial" w:cs="Arial"/>
          <w:noProof/>
        </w:rPr>
        <w:t>]</w:t>
      </w:r>
      <w:r w:rsidR="00A70A16" w:rsidRPr="005843CD">
        <w:rPr>
          <w:rFonts w:ascii="Arial" w:hAnsi="Arial" w:cs="Arial"/>
        </w:rPr>
        <w:fldChar w:fldCharType="end"/>
      </w:r>
      <w:r w:rsidR="00A70A16" w:rsidRPr="005843CD">
        <w:rPr>
          <w:rFonts w:ascii="Arial" w:hAnsi="Arial" w:cs="Arial"/>
        </w:rPr>
        <w:t>.</w:t>
      </w:r>
    </w:p>
    <w:p w14:paraId="45409092" w14:textId="08C8F557" w:rsidR="000E4518" w:rsidRPr="005843CD" w:rsidRDefault="006A623D" w:rsidP="00EF72D5">
      <w:pPr>
        <w:spacing w:line="360" w:lineRule="auto"/>
        <w:jc w:val="center"/>
        <w:rPr>
          <w:rFonts w:ascii="Arial" w:eastAsiaTheme="minorEastAsia" w:hAnsi="Arial" w:cs="Arial"/>
        </w:rPr>
      </w:pPr>
      <m:oMath>
        <m:sSub>
          <m:sSubPr>
            <m:ctrlPr>
              <w:rPr>
                <w:rFonts w:ascii="Cambria Math" w:hAnsi="Cambria Math" w:cs="Arial"/>
              </w:rPr>
            </m:ctrlPr>
          </m:sSubPr>
          <m:e>
            <m:r>
              <m:rPr>
                <m:sty m:val="p"/>
              </m:rPr>
              <w:rPr>
                <w:rFonts w:ascii="Cambria Math" w:hAnsi="Cambria Math" w:cs="Arial"/>
              </w:rPr>
              <m:t>CO</m:t>
            </m:r>
          </m:e>
          <m:sub>
            <m:r>
              <m:rPr>
                <m:sty m:val="p"/>
              </m:rPr>
              <w:rPr>
                <w:rFonts w:ascii="Cambria Math" w:hAnsi="Cambria Math" w:cs="Arial"/>
              </w:rPr>
              <m:t>2</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4H</m:t>
            </m:r>
          </m:e>
          <m:sub>
            <m:r>
              <m:rPr>
                <m:sty m:val="p"/>
              </m:rPr>
              <w:rPr>
                <w:rFonts w:ascii="Cambria Math" w:hAnsi="Cambria Math" w:cs="Arial"/>
              </w:rPr>
              <m:t>2</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CH</m:t>
            </m:r>
          </m:e>
          <m:sub>
            <m:r>
              <m:rPr>
                <m:sty m:val="p"/>
              </m:rPr>
              <w:rPr>
                <w:rFonts w:ascii="Cambria Math" w:hAnsi="Cambria Math" w:cs="Arial"/>
              </w:rPr>
              <m:t>4</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2H</m:t>
            </m:r>
          </m:e>
          <m:sub>
            <m:r>
              <m:rPr>
                <m:sty m:val="p"/>
              </m:rPr>
              <w:rPr>
                <w:rFonts w:ascii="Cambria Math" w:hAnsi="Cambria Math" w:cs="Arial"/>
              </w:rPr>
              <m:t>2</m:t>
            </m:r>
          </m:sub>
        </m:sSub>
        <m:r>
          <m:rPr>
            <m:sty m:val="p"/>
          </m:rPr>
          <w:rPr>
            <w:rFonts w:ascii="Cambria Math" w:hAnsi="Cambria Math" w:cs="Arial"/>
          </w:rPr>
          <m:t>O→</m:t>
        </m:r>
        <m:sSub>
          <m:sSubPr>
            <m:ctrlPr>
              <w:rPr>
                <w:rFonts w:ascii="Cambria Math" w:hAnsi="Cambria Math" w:cs="Arial"/>
              </w:rPr>
            </m:ctrlPr>
          </m:sSubPr>
          <m:e>
            <m:sSup>
              <m:sSupPr>
                <m:ctrlPr>
                  <w:rPr>
                    <w:rFonts w:ascii="Cambria Math" w:hAnsi="Cambria Math" w:cs="Arial"/>
                  </w:rPr>
                </m:ctrlPr>
              </m:sSupPr>
              <m:e>
                <m:r>
                  <m:rPr>
                    <m:sty m:val="p"/>
                  </m:rPr>
                  <w:rPr>
                    <w:rFonts w:ascii="Cambria Math" w:hAnsi="Cambria Math" w:cs="Arial"/>
                  </w:rPr>
                  <m:t>∆H</m:t>
                </m:r>
              </m:e>
              <m:sup>
                <m:r>
                  <m:rPr>
                    <m:sty m:val="p"/>
                  </m:rPr>
                  <w:rPr>
                    <w:rFonts w:ascii="Cambria Math" w:hAnsi="Cambria Math" w:cs="Arial"/>
                  </w:rPr>
                  <m:t>o</m:t>
                </m:r>
              </m:sup>
            </m:sSup>
          </m:e>
          <m:sub>
            <m:r>
              <m:rPr>
                <m:sty m:val="p"/>
              </m:rPr>
              <w:rPr>
                <w:rFonts w:ascii="Cambria Math" w:hAnsi="Cambria Math" w:cs="Arial"/>
              </w:rPr>
              <m:t>298K</m:t>
            </m:r>
          </m:sub>
        </m:sSub>
        <m:r>
          <m:rPr>
            <m:sty m:val="p"/>
          </m:rPr>
          <w:rPr>
            <w:rFonts w:ascii="Cambria Math" w:hAnsi="Cambria Math" w:cs="Arial"/>
          </w:rPr>
          <m:t>=-165 kJ∙</m:t>
        </m:r>
        <m:sSup>
          <m:sSupPr>
            <m:ctrlPr>
              <w:rPr>
                <w:rFonts w:ascii="Cambria Math" w:hAnsi="Cambria Math" w:cs="Arial"/>
              </w:rPr>
            </m:ctrlPr>
          </m:sSupPr>
          <m:e>
            <m:r>
              <m:rPr>
                <m:sty m:val="p"/>
              </m:rPr>
              <w:rPr>
                <w:rFonts w:ascii="Cambria Math" w:hAnsi="Cambria Math" w:cs="Arial"/>
              </w:rPr>
              <m:t>mol</m:t>
            </m:r>
          </m:e>
          <m:sup>
            <m:r>
              <m:rPr>
                <m:sty m:val="p"/>
              </m:rPr>
              <w:rPr>
                <w:rFonts w:ascii="Cambria Math" w:hAnsi="Cambria Math" w:cs="Arial"/>
              </w:rPr>
              <m:t>-1</m:t>
            </m:r>
          </m:sup>
        </m:sSup>
      </m:oMath>
      <w:r w:rsidR="00C0314D" w:rsidRPr="005843CD">
        <w:rPr>
          <w:rFonts w:ascii="Arial" w:eastAsiaTheme="minorEastAsia" w:hAnsi="Arial" w:cs="Arial"/>
        </w:rPr>
        <w:t xml:space="preserve"> (</w:t>
      </w:r>
      <w:r w:rsidR="002037F4" w:rsidRPr="005843CD">
        <w:rPr>
          <w:rFonts w:ascii="Arial" w:eastAsiaTheme="minorEastAsia" w:hAnsi="Arial" w:cs="Arial"/>
        </w:rPr>
        <w:t>Eq. 1</w:t>
      </w:r>
      <w:r w:rsidR="00C0314D" w:rsidRPr="005843CD">
        <w:rPr>
          <w:rFonts w:ascii="Arial" w:eastAsiaTheme="minorEastAsia" w:hAnsi="Arial" w:cs="Arial"/>
        </w:rPr>
        <w:t>)</w:t>
      </w:r>
    </w:p>
    <w:p w14:paraId="58F719DD" w14:textId="77777777" w:rsidR="00C0314D" w:rsidRPr="005843CD" w:rsidRDefault="006A623D" w:rsidP="00EF72D5">
      <w:pPr>
        <w:spacing w:line="360" w:lineRule="auto"/>
        <w:jc w:val="center"/>
        <w:rPr>
          <w:rFonts w:ascii="Arial" w:eastAsiaTheme="minorEastAsia" w:hAnsi="Arial" w:cs="Arial"/>
        </w:rPr>
      </w:pPr>
      <m:oMath>
        <m:sSub>
          <m:sSubPr>
            <m:ctrlPr>
              <w:rPr>
                <w:rFonts w:ascii="Cambria Math" w:hAnsi="Cambria Math" w:cs="Arial"/>
              </w:rPr>
            </m:ctrlPr>
          </m:sSubPr>
          <m:e>
            <m:r>
              <m:rPr>
                <m:sty m:val="p"/>
              </m:rPr>
              <w:rPr>
                <w:rFonts w:ascii="Cambria Math" w:hAnsi="Cambria Math" w:cs="Arial"/>
              </w:rPr>
              <m:t>CO</m:t>
            </m:r>
          </m:e>
          <m:sub>
            <m:r>
              <m:rPr>
                <m:sty m:val="p"/>
              </m:rPr>
              <w:rPr>
                <w:rFonts w:ascii="Cambria Math" w:hAnsi="Cambria Math" w:cs="Arial"/>
              </w:rPr>
              <m:t>2</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H</m:t>
            </m:r>
          </m:e>
          <m:sub>
            <m:r>
              <m:rPr>
                <m:sty m:val="p"/>
              </m:rPr>
              <w:rPr>
                <w:rFonts w:ascii="Cambria Math" w:hAnsi="Cambria Math" w:cs="Arial"/>
              </w:rPr>
              <m:t>2</m:t>
            </m:r>
          </m:sub>
        </m:sSub>
        <m:r>
          <m:rPr>
            <m:sty m:val="p"/>
          </m:rPr>
          <w:rPr>
            <w:rFonts w:ascii="Cambria Math" w:hAnsi="Cambria Math" w:cs="Arial"/>
          </w:rPr>
          <m:t>⇄CO+</m:t>
        </m:r>
        <m:sSub>
          <m:sSubPr>
            <m:ctrlPr>
              <w:rPr>
                <w:rFonts w:ascii="Cambria Math" w:hAnsi="Cambria Math" w:cs="Arial"/>
              </w:rPr>
            </m:ctrlPr>
          </m:sSubPr>
          <m:e>
            <m:r>
              <m:rPr>
                <m:sty m:val="p"/>
              </m:rPr>
              <w:rPr>
                <w:rFonts w:ascii="Cambria Math" w:hAnsi="Cambria Math" w:cs="Arial"/>
              </w:rPr>
              <m:t>H</m:t>
            </m:r>
          </m:e>
          <m:sub>
            <m:r>
              <m:rPr>
                <m:sty m:val="p"/>
              </m:rPr>
              <w:rPr>
                <w:rFonts w:ascii="Cambria Math" w:hAnsi="Cambria Math" w:cs="Arial"/>
              </w:rPr>
              <m:t>2</m:t>
            </m:r>
          </m:sub>
        </m:sSub>
        <m:r>
          <m:rPr>
            <m:sty m:val="p"/>
          </m:rPr>
          <w:rPr>
            <w:rFonts w:ascii="Cambria Math" w:hAnsi="Cambria Math" w:cs="Arial"/>
          </w:rPr>
          <m:t>O→</m:t>
        </m:r>
        <m:sSub>
          <m:sSubPr>
            <m:ctrlPr>
              <w:rPr>
                <w:rFonts w:ascii="Cambria Math" w:hAnsi="Cambria Math" w:cs="Arial"/>
              </w:rPr>
            </m:ctrlPr>
          </m:sSubPr>
          <m:e>
            <m:sSup>
              <m:sSupPr>
                <m:ctrlPr>
                  <w:rPr>
                    <w:rFonts w:ascii="Cambria Math" w:hAnsi="Cambria Math" w:cs="Arial"/>
                  </w:rPr>
                </m:ctrlPr>
              </m:sSupPr>
              <m:e>
                <m:r>
                  <m:rPr>
                    <m:sty m:val="p"/>
                  </m:rPr>
                  <w:rPr>
                    <w:rFonts w:ascii="Cambria Math" w:hAnsi="Cambria Math" w:cs="Arial"/>
                  </w:rPr>
                  <m:t>∆H</m:t>
                </m:r>
              </m:e>
              <m:sup>
                <m:r>
                  <m:rPr>
                    <m:sty m:val="p"/>
                  </m:rPr>
                  <w:rPr>
                    <w:rFonts w:ascii="Cambria Math" w:hAnsi="Cambria Math" w:cs="Arial"/>
                  </w:rPr>
                  <m:t>o</m:t>
                </m:r>
              </m:sup>
            </m:sSup>
          </m:e>
          <m:sub>
            <m:r>
              <m:rPr>
                <m:sty m:val="p"/>
              </m:rPr>
              <w:rPr>
                <w:rFonts w:ascii="Cambria Math" w:hAnsi="Cambria Math" w:cs="Arial"/>
              </w:rPr>
              <m:t>298K</m:t>
            </m:r>
          </m:sub>
        </m:sSub>
        <m:r>
          <m:rPr>
            <m:sty m:val="p"/>
          </m:rPr>
          <w:rPr>
            <w:rFonts w:ascii="Cambria Math" w:hAnsi="Cambria Math" w:cs="Arial"/>
          </w:rPr>
          <m:t>=41 kJ∙</m:t>
        </m:r>
        <m:sSup>
          <m:sSupPr>
            <m:ctrlPr>
              <w:rPr>
                <w:rFonts w:ascii="Cambria Math" w:hAnsi="Cambria Math" w:cs="Arial"/>
              </w:rPr>
            </m:ctrlPr>
          </m:sSupPr>
          <m:e>
            <m:r>
              <m:rPr>
                <m:sty m:val="p"/>
              </m:rPr>
              <w:rPr>
                <w:rFonts w:ascii="Cambria Math" w:hAnsi="Cambria Math" w:cs="Arial"/>
              </w:rPr>
              <m:t>mol</m:t>
            </m:r>
          </m:e>
          <m:sup>
            <m:r>
              <m:rPr>
                <m:sty m:val="p"/>
              </m:rPr>
              <w:rPr>
                <w:rFonts w:ascii="Cambria Math" w:hAnsi="Cambria Math" w:cs="Arial"/>
              </w:rPr>
              <m:t>-1</m:t>
            </m:r>
          </m:sup>
        </m:sSup>
      </m:oMath>
      <w:r w:rsidR="00C0314D" w:rsidRPr="005843CD">
        <w:rPr>
          <w:rFonts w:ascii="Arial" w:eastAsiaTheme="minorEastAsia" w:hAnsi="Arial" w:cs="Arial"/>
        </w:rPr>
        <w:t xml:space="preserve"> (</w:t>
      </w:r>
      <w:r w:rsidR="002037F4" w:rsidRPr="005843CD">
        <w:rPr>
          <w:rFonts w:ascii="Arial" w:eastAsiaTheme="minorEastAsia" w:hAnsi="Arial" w:cs="Arial"/>
        </w:rPr>
        <w:t>Eq. 2</w:t>
      </w:r>
      <w:r w:rsidR="00C0314D" w:rsidRPr="005843CD">
        <w:rPr>
          <w:rFonts w:ascii="Arial" w:eastAsiaTheme="minorEastAsia" w:hAnsi="Arial" w:cs="Arial"/>
        </w:rPr>
        <w:t>)</w:t>
      </w:r>
    </w:p>
    <w:p w14:paraId="5B5410A1" w14:textId="0F16A473" w:rsidR="000D4537" w:rsidRPr="005843CD" w:rsidRDefault="00312A82" w:rsidP="0007726B">
      <w:pPr>
        <w:spacing w:after="0" w:line="360" w:lineRule="auto"/>
        <w:jc w:val="both"/>
        <w:rPr>
          <w:rFonts w:ascii="Arial" w:hAnsi="Arial" w:cs="Arial"/>
        </w:rPr>
      </w:pPr>
      <w:r w:rsidRPr="005843CD">
        <w:rPr>
          <w:rFonts w:ascii="Arial" w:eastAsiaTheme="minorEastAsia" w:hAnsi="Arial" w:cs="Arial"/>
        </w:rPr>
        <w:t>In fact, CO</w:t>
      </w:r>
      <w:r w:rsidRPr="005843CD">
        <w:rPr>
          <w:rFonts w:ascii="Arial" w:eastAsiaTheme="minorEastAsia" w:hAnsi="Arial" w:cs="Arial"/>
          <w:vertAlign w:val="subscript"/>
        </w:rPr>
        <w:t>2</w:t>
      </w:r>
      <w:r w:rsidRPr="005843CD">
        <w:rPr>
          <w:rFonts w:ascii="Arial" w:eastAsiaTheme="minorEastAsia" w:hAnsi="Arial" w:cs="Arial"/>
        </w:rPr>
        <w:t xml:space="preserve"> </w:t>
      </w:r>
      <w:proofErr w:type="spellStart"/>
      <w:r w:rsidRPr="005843CD">
        <w:rPr>
          <w:rFonts w:ascii="Arial" w:eastAsiaTheme="minorEastAsia" w:hAnsi="Arial" w:cs="Arial"/>
        </w:rPr>
        <w:t>methanation</w:t>
      </w:r>
      <w:proofErr w:type="spellEnd"/>
      <w:r w:rsidRPr="005843CD">
        <w:rPr>
          <w:rFonts w:ascii="Arial" w:eastAsiaTheme="minorEastAsia" w:hAnsi="Arial" w:cs="Arial"/>
        </w:rPr>
        <w:t xml:space="preserve"> has long been known and applied at the industrial level, only as a purification step in the production of ammonia, but plants </w:t>
      </w:r>
      <w:r w:rsidR="00B40FB4" w:rsidRPr="005843CD">
        <w:rPr>
          <w:rFonts w:ascii="Arial" w:eastAsiaTheme="minorEastAsia" w:hAnsi="Arial" w:cs="Arial"/>
        </w:rPr>
        <w:t>have not been developed solely for this process until the last decade, in which</w:t>
      </w:r>
      <w:r w:rsidR="003F160C" w:rsidRPr="005843CD">
        <w:rPr>
          <w:rFonts w:ascii="Arial" w:eastAsiaTheme="minorEastAsia" w:hAnsi="Arial" w:cs="Arial"/>
        </w:rPr>
        <w:t xml:space="preserve"> </w:t>
      </w:r>
      <w:r w:rsidR="00B40FB4" w:rsidRPr="005843CD">
        <w:rPr>
          <w:rFonts w:ascii="Arial" w:eastAsiaTheme="minorEastAsia" w:hAnsi="Arial" w:cs="Arial"/>
        </w:rPr>
        <w:t>very ambitious goals worldwide to reduce CO</w:t>
      </w:r>
      <w:r w:rsidR="00B40FB4" w:rsidRPr="005843CD">
        <w:rPr>
          <w:rFonts w:ascii="Arial" w:eastAsiaTheme="minorEastAsia" w:hAnsi="Arial" w:cs="Arial"/>
          <w:vertAlign w:val="subscript"/>
        </w:rPr>
        <w:t>2</w:t>
      </w:r>
      <w:r w:rsidR="00B40FB4" w:rsidRPr="005843CD">
        <w:rPr>
          <w:rFonts w:ascii="Arial" w:eastAsiaTheme="minorEastAsia" w:hAnsi="Arial" w:cs="Arial"/>
        </w:rPr>
        <w:t xml:space="preserve"> emissions</w:t>
      </w:r>
      <w:r w:rsidR="003F160C" w:rsidRPr="005843CD">
        <w:rPr>
          <w:rFonts w:ascii="Arial" w:eastAsiaTheme="minorEastAsia" w:hAnsi="Arial" w:cs="Arial"/>
        </w:rPr>
        <w:t xml:space="preserve"> have been set</w:t>
      </w:r>
      <w:r w:rsidR="00B40FB4" w:rsidRPr="005843CD">
        <w:rPr>
          <w:rFonts w:ascii="Arial" w:eastAsiaTheme="minorEastAsia" w:hAnsi="Arial" w:cs="Arial"/>
        </w:rPr>
        <w:t>. For instance, in</w:t>
      </w:r>
      <w:r w:rsidR="003F160C" w:rsidRPr="005843CD">
        <w:rPr>
          <w:rFonts w:ascii="Arial" w:eastAsiaTheme="minorEastAsia" w:hAnsi="Arial" w:cs="Arial"/>
        </w:rPr>
        <w:t xml:space="preserve"> the</w:t>
      </w:r>
      <w:r w:rsidR="00B40FB4" w:rsidRPr="005843CD">
        <w:rPr>
          <w:rFonts w:ascii="Arial" w:eastAsiaTheme="minorEastAsia" w:hAnsi="Arial" w:cs="Arial"/>
        </w:rPr>
        <w:t xml:space="preserve"> Netherlands it is aimed to progressively replace NG by SNG in the near future</w:t>
      </w:r>
      <w:r w:rsidR="00B40FB4" w:rsidRPr="005843CD">
        <w:rPr>
          <w:rFonts w:ascii="Arial" w:hAnsi="Arial" w:cs="Arial"/>
        </w:rPr>
        <w:t xml:space="preserve"> </w:t>
      </w:r>
      <w:r w:rsidR="00A70A16" w:rsidRPr="005843CD">
        <w:rPr>
          <w:rFonts w:ascii="Arial" w:hAnsi="Arial" w:cs="Arial"/>
        </w:rPr>
        <w:fldChar w:fldCharType="begin"/>
      </w:r>
      <w:r w:rsidR="00A70A16" w:rsidRPr="005843CD">
        <w:rPr>
          <w:rFonts w:ascii="Arial" w:hAnsi="Arial" w:cs="Arial"/>
        </w:rPr>
        <w:instrText xml:space="preserve"> ADDIN EN.CITE &lt;EndNote&gt;&lt;Cite&gt;&lt;Author&gt;van der Meijden&lt;/Author&gt;&lt;Year&gt;2010&lt;/Year&gt;&lt;RecNum&gt;480&lt;/RecNum&gt;&lt;DisplayText&gt;[5]&lt;/DisplayText&gt;&lt;record&gt;&lt;rec-number&gt;480&lt;/rec-number&gt;&lt;foreign-keys&gt;&lt;key app="EN" db-id="aas52sff3ttreier9r6vsazodwvxvvd50zta"&gt;480&lt;/key&gt;&lt;/foreign-keys&gt;&lt;ref-type name="Journal Article"&gt;17&lt;/ref-type&gt;&lt;contributors&gt;&lt;authors&gt;&lt;author&gt;van der Meijden, C. M.&lt;/author&gt;&lt;author&gt;Veringa, H. J.&lt;/author&gt;&lt;author&gt;Rabou, L. P. L. M.&lt;/author&gt;&lt;/authors&gt;&lt;/contributors&gt;&lt;titles&gt;&lt;title&gt;The production of synthetic natural gas (SNG): a comparisson of three wood gasification systems for energy balance and overall efficiency&lt;/title&gt;&lt;secondary-title&gt;Biomass and bioenergy&lt;/secondary-title&gt;&lt;/titles&gt;&lt;periodical&gt;&lt;full-title&gt;Biomass and bioenergy&lt;/full-title&gt;&lt;/periodical&gt;&lt;pages&gt;302-311&lt;/pages&gt;&lt;volume&gt;34&lt;/volume&gt;&lt;dates&gt;&lt;year&gt;2010&lt;/year&gt;&lt;/dates&gt;&lt;urls&gt;&lt;/urls&gt;&lt;/record&gt;&lt;/Cite&gt;&lt;/EndNote&gt;</w:instrText>
      </w:r>
      <w:r w:rsidR="00A70A16" w:rsidRPr="005843CD">
        <w:rPr>
          <w:rFonts w:ascii="Arial" w:hAnsi="Arial" w:cs="Arial"/>
        </w:rPr>
        <w:fldChar w:fldCharType="separate"/>
      </w:r>
      <w:r w:rsidR="00A70A16" w:rsidRPr="005843CD">
        <w:rPr>
          <w:rFonts w:ascii="Arial" w:hAnsi="Arial" w:cs="Arial"/>
          <w:noProof/>
        </w:rPr>
        <w:t>[</w:t>
      </w:r>
      <w:hyperlink w:anchor="_ENREF_5" w:tooltip="van der Meijden, 2010 #480" w:history="1">
        <w:r w:rsidR="00D42044" w:rsidRPr="005843CD">
          <w:rPr>
            <w:rFonts w:ascii="Arial" w:hAnsi="Arial" w:cs="Arial"/>
            <w:noProof/>
          </w:rPr>
          <w:t>5</w:t>
        </w:r>
      </w:hyperlink>
      <w:r w:rsidR="00A70A16" w:rsidRPr="005843CD">
        <w:rPr>
          <w:rFonts w:ascii="Arial" w:hAnsi="Arial" w:cs="Arial"/>
          <w:noProof/>
        </w:rPr>
        <w:t>]</w:t>
      </w:r>
      <w:r w:rsidR="00A70A16" w:rsidRPr="005843CD">
        <w:rPr>
          <w:rFonts w:ascii="Arial" w:hAnsi="Arial" w:cs="Arial"/>
        </w:rPr>
        <w:fldChar w:fldCharType="end"/>
      </w:r>
      <w:r w:rsidR="00B40FB4" w:rsidRPr="005843CD">
        <w:rPr>
          <w:rFonts w:ascii="Arial" w:eastAsiaTheme="minorEastAsia" w:hAnsi="Arial" w:cs="Arial"/>
        </w:rPr>
        <w:t xml:space="preserve">. </w:t>
      </w:r>
      <w:r w:rsidR="00B40FB4" w:rsidRPr="005843CD">
        <w:rPr>
          <w:rFonts w:ascii="Arial" w:hAnsi="Arial" w:cs="Arial"/>
        </w:rPr>
        <w:t xml:space="preserve">Additionally, in Germany, </w:t>
      </w:r>
      <w:r w:rsidR="00B57D7F" w:rsidRPr="005843CD">
        <w:rPr>
          <w:rFonts w:ascii="Arial" w:hAnsi="Arial" w:cs="Arial"/>
        </w:rPr>
        <w:t>which</w:t>
      </w:r>
      <w:r w:rsidR="00B40FB4" w:rsidRPr="005843CD">
        <w:rPr>
          <w:rFonts w:ascii="Arial" w:hAnsi="Arial" w:cs="Arial"/>
        </w:rPr>
        <w:t xml:space="preserve"> is clearly the current European leader in the promotion of P2G projects, the Volkswagen group launched the Audi e-gas plant, which </w:t>
      </w:r>
      <w:r w:rsidR="00B57D7F" w:rsidRPr="005843CD">
        <w:rPr>
          <w:rFonts w:ascii="Arial" w:hAnsi="Arial" w:cs="Arial"/>
        </w:rPr>
        <w:t>has been</w:t>
      </w:r>
      <w:r w:rsidR="00B40FB4" w:rsidRPr="005843CD">
        <w:rPr>
          <w:rFonts w:ascii="Arial" w:hAnsi="Arial" w:cs="Arial"/>
        </w:rPr>
        <w:t xml:space="preserve"> under operation since 2013, and it is based </w:t>
      </w:r>
      <w:r w:rsidR="00B57D7F" w:rsidRPr="005843CD">
        <w:rPr>
          <w:rFonts w:ascii="Arial" w:hAnsi="Arial" w:cs="Arial"/>
        </w:rPr>
        <w:t>on</w:t>
      </w:r>
      <w:r w:rsidR="00B40FB4" w:rsidRPr="005843CD">
        <w:rPr>
          <w:rFonts w:ascii="Arial" w:hAnsi="Arial" w:cs="Arial"/>
        </w:rPr>
        <w:t xml:space="preserve"> the direct hydrogenation of CO</w:t>
      </w:r>
      <w:r w:rsidR="00B40FB4" w:rsidRPr="005843CD">
        <w:rPr>
          <w:rFonts w:ascii="Arial" w:hAnsi="Arial" w:cs="Arial"/>
          <w:vertAlign w:val="subscript"/>
        </w:rPr>
        <w:t>2</w:t>
      </w:r>
      <w:r w:rsidR="00B40FB4" w:rsidRPr="005843CD">
        <w:rPr>
          <w:rFonts w:ascii="Arial" w:hAnsi="Arial" w:cs="Arial"/>
        </w:rPr>
        <w:t xml:space="preserve"> in a single isothermal fixed-bed reactor</w:t>
      </w:r>
      <w:r w:rsidR="00A70A16" w:rsidRPr="005843CD">
        <w:rPr>
          <w:rFonts w:ascii="Arial" w:hAnsi="Arial" w:cs="Arial"/>
          <w:noProof/>
        </w:rPr>
        <w:t xml:space="preserve"> </w:t>
      </w:r>
      <w:r w:rsidR="00956837" w:rsidRPr="005843CD">
        <w:rPr>
          <w:rFonts w:ascii="Arial" w:hAnsi="Arial" w:cs="Arial"/>
          <w:noProof/>
        </w:rPr>
        <w:fldChar w:fldCharType="begin"/>
      </w:r>
      <w:r w:rsidR="00956837" w:rsidRPr="005843CD">
        <w:rPr>
          <w:rFonts w:ascii="Arial" w:hAnsi="Arial" w:cs="Arial"/>
          <w:noProof/>
        </w:rPr>
        <w:instrText xml:space="preserve"> ADDIN EN.CITE &lt;EndNote&gt;&lt;Cite&gt;&lt;Author&gt;Benjaminsson&lt;/Author&gt;&lt;Year&gt;2013&lt;/Year&gt;&lt;RecNum&gt;233&lt;/RecNum&gt;&lt;DisplayText&gt;[6]&lt;/DisplayText&gt;&lt;record&gt;&lt;rec-number&gt;233&lt;/rec-number&gt;&lt;foreign-keys&gt;&lt;key app="EN" db-id="aas52sff3ttreier9r6vsazodwvxvvd50zta"&gt;233&lt;/key&gt;&lt;/foreign-keys&gt;&lt;ref-type name="Report"&gt;27&lt;/ref-type&gt;&lt;contributors&gt;&lt;authors&gt;&lt;author&gt;G. Benjaminsson&lt;/author&gt;&lt;author&gt;J. Benjaminsson&lt;/author&gt;&lt;author&gt;R. B. Rudberg&lt;/author&gt;&lt;/authors&gt;&lt;/contributors&gt;&lt;titles&gt;&lt;title&gt;Power to Gas- A technical review&lt;/title&gt;&lt;secondary-title&gt;Svenskt Gastekniskt Center AB&lt;/secondary-title&gt;&lt;/titles&gt;&lt;dates&gt;&lt;year&gt;2013&lt;/year&gt;&lt;/dates&gt;&lt;urls&gt;&lt;/urls&gt;&lt;/record&gt;&lt;/Cite&gt;&lt;/EndNote&gt;</w:instrText>
      </w:r>
      <w:r w:rsidR="00956837" w:rsidRPr="005843CD">
        <w:rPr>
          <w:rFonts w:ascii="Arial" w:hAnsi="Arial" w:cs="Arial"/>
          <w:noProof/>
        </w:rPr>
        <w:fldChar w:fldCharType="separate"/>
      </w:r>
      <w:r w:rsidR="00956837" w:rsidRPr="005843CD">
        <w:rPr>
          <w:rFonts w:ascii="Arial" w:hAnsi="Arial" w:cs="Arial"/>
          <w:noProof/>
        </w:rPr>
        <w:t>[</w:t>
      </w:r>
      <w:hyperlink w:anchor="_ENREF_6" w:tooltip="Benjaminsson, 2013 #233" w:history="1">
        <w:r w:rsidR="00D42044" w:rsidRPr="005843CD">
          <w:rPr>
            <w:rFonts w:ascii="Arial" w:hAnsi="Arial" w:cs="Arial"/>
            <w:noProof/>
          </w:rPr>
          <w:t>6</w:t>
        </w:r>
      </w:hyperlink>
      <w:r w:rsidR="00956837" w:rsidRPr="005843CD">
        <w:rPr>
          <w:rFonts w:ascii="Arial" w:hAnsi="Arial" w:cs="Arial"/>
          <w:noProof/>
        </w:rPr>
        <w:t>]</w:t>
      </w:r>
      <w:r w:rsidR="00956837" w:rsidRPr="005843CD">
        <w:rPr>
          <w:rFonts w:ascii="Arial" w:hAnsi="Arial" w:cs="Arial"/>
          <w:noProof/>
        </w:rPr>
        <w:fldChar w:fldCharType="end"/>
      </w:r>
      <w:r w:rsidR="00B40FB4" w:rsidRPr="005843CD">
        <w:rPr>
          <w:rFonts w:ascii="Arial" w:hAnsi="Arial" w:cs="Arial"/>
        </w:rPr>
        <w:t xml:space="preserve">. </w:t>
      </w:r>
      <w:r w:rsidR="0007726B" w:rsidRPr="005843CD">
        <w:rPr>
          <w:rFonts w:ascii="Arial" w:hAnsi="Arial" w:cs="Arial"/>
        </w:rPr>
        <w:t xml:space="preserve">Nevertheless, </w:t>
      </w:r>
      <w:r w:rsidR="00B40FB4" w:rsidRPr="005843CD">
        <w:rPr>
          <w:rFonts w:ascii="Arial" w:hAnsi="Arial" w:cs="Arial"/>
        </w:rPr>
        <w:t>although there are</w:t>
      </w:r>
      <w:r w:rsidR="00B57D7F" w:rsidRPr="005843CD">
        <w:rPr>
          <w:rFonts w:ascii="Arial" w:hAnsi="Arial" w:cs="Arial"/>
        </w:rPr>
        <w:t xml:space="preserve"> more and more</w:t>
      </w:r>
      <w:r w:rsidR="00B40FB4" w:rsidRPr="005843CD">
        <w:rPr>
          <w:rFonts w:ascii="Arial" w:hAnsi="Arial" w:cs="Arial"/>
        </w:rPr>
        <w:t xml:space="preserve"> initiatives for the </w:t>
      </w:r>
      <w:proofErr w:type="spellStart"/>
      <w:r w:rsidR="00B40FB4" w:rsidRPr="005843CD">
        <w:rPr>
          <w:rFonts w:ascii="Arial" w:hAnsi="Arial" w:cs="Arial"/>
        </w:rPr>
        <w:t>methanation</w:t>
      </w:r>
      <w:proofErr w:type="spellEnd"/>
      <w:r w:rsidR="00B40FB4" w:rsidRPr="005843CD">
        <w:rPr>
          <w:rFonts w:ascii="Arial" w:hAnsi="Arial" w:cs="Arial"/>
        </w:rPr>
        <w:t xml:space="preserve"> of CO</w:t>
      </w:r>
      <w:r w:rsidR="00B40FB4" w:rsidRPr="005843CD">
        <w:rPr>
          <w:rFonts w:ascii="Arial" w:hAnsi="Arial" w:cs="Arial"/>
          <w:vertAlign w:val="subscript"/>
        </w:rPr>
        <w:t>2</w:t>
      </w:r>
      <w:r w:rsidR="00B40FB4" w:rsidRPr="005843CD">
        <w:rPr>
          <w:rFonts w:ascii="Arial" w:hAnsi="Arial" w:cs="Arial"/>
        </w:rPr>
        <w:t xml:space="preserve">, the technological challenges of the supply of renewable hydrogen and the efficiency in the thermal control of the process, </w:t>
      </w:r>
      <w:r w:rsidR="00B57D7F" w:rsidRPr="005843CD">
        <w:rPr>
          <w:rFonts w:ascii="Arial" w:hAnsi="Arial" w:cs="Arial"/>
        </w:rPr>
        <w:t>still exist</w:t>
      </w:r>
      <w:r w:rsidR="00B40FB4" w:rsidRPr="005843CD">
        <w:rPr>
          <w:rFonts w:ascii="Arial" w:hAnsi="Arial" w:cs="Arial"/>
          <w:shd w:val="clear" w:color="auto" w:fill="B8CCE4" w:themeFill="accent1" w:themeFillTint="66"/>
        </w:rPr>
        <w:t xml:space="preserve"> </w:t>
      </w:r>
      <w:r w:rsidR="00956837" w:rsidRPr="005843CD">
        <w:rPr>
          <w:rFonts w:ascii="Arial" w:hAnsi="Arial" w:cs="Arial"/>
          <w:shd w:val="clear" w:color="auto" w:fill="B8CCE4" w:themeFill="accent1" w:themeFillTint="66"/>
        </w:rPr>
        <w:fldChar w:fldCharType="begin"/>
      </w:r>
      <w:r w:rsidR="00956837" w:rsidRPr="005843CD">
        <w:rPr>
          <w:rFonts w:ascii="Arial" w:hAnsi="Arial" w:cs="Arial"/>
          <w:shd w:val="clear" w:color="auto" w:fill="B8CCE4" w:themeFill="accent1" w:themeFillTint="66"/>
        </w:rPr>
        <w:instrText xml:space="preserve"> ADDIN EN.CITE &lt;EndNote&gt;&lt;Cite&gt;&lt;Author&gt;Ball&lt;/Author&gt;&lt;Year&gt;2015&lt;/Year&gt;&lt;RecNum&gt;226&lt;/RecNum&gt;&lt;DisplayText&gt;[7]&lt;/DisplayText&gt;&lt;record&gt;&lt;rec-number&gt;226&lt;/rec-number&gt;&lt;foreign-keys&gt;&lt;key app="EN" db-id="aas52sff3ttreier9r6vsazodwvxvvd50zta"&gt;226&lt;/key&gt;&lt;/foreign-keys&gt;&lt;ref-type name="Journal Article"&gt;17&lt;/ref-type&gt;&lt;contributors&gt;&lt;authors&gt;&lt;author&gt;M. Ball&lt;/author&gt;&lt;author&gt;M. Weeda&lt;/author&gt;&lt;/authors&gt;&lt;/contributors&gt;&lt;titles&gt;&lt;title&gt;The hydrogen economy - vision or reality?&lt;/title&gt;&lt;secondary-title&gt;Int. J. Hydrog. Energ.&lt;/secondary-title&gt;&lt;/titles&gt;&lt;periodical&gt;&lt;full-title&gt;Int. J. Hydrog. Energ.&lt;/full-title&gt;&lt;/periodical&gt;&lt;pages&gt;7903-7919&lt;/pages&gt;&lt;volume&gt;40&lt;/volume&gt;&lt;dates&gt;&lt;year&gt;2015&lt;/year&gt;&lt;/dates&gt;&lt;urls&gt;&lt;/urls&gt;&lt;/record&gt;&lt;/Cite&gt;&lt;/EndNote&gt;</w:instrText>
      </w:r>
      <w:r w:rsidR="00956837" w:rsidRPr="005843CD">
        <w:rPr>
          <w:rFonts w:ascii="Arial" w:hAnsi="Arial" w:cs="Arial"/>
          <w:shd w:val="clear" w:color="auto" w:fill="B8CCE4" w:themeFill="accent1" w:themeFillTint="66"/>
        </w:rPr>
        <w:fldChar w:fldCharType="separate"/>
      </w:r>
      <w:r w:rsidR="00956837" w:rsidRPr="005843CD">
        <w:rPr>
          <w:rFonts w:ascii="Arial" w:hAnsi="Arial" w:cs="Arial"/>
          <w:noProof/>
          <w:shd w:val="clear" w:color="auto" w:fill="B8CCE4" w:themeFill="accent1" w:themeFillTint="66"/>
        </w:rPr>
        <w:t>[</w:t>
      </w:r>
      <w:hyperlink w:anchor="_ENREF_7" w:tooltip="Ball, 2015 #226" w:history="1">
        <w:r w:rsidR="00D42044" w:rsidRPr="005843CD">
          <w:rPr>
            <w:rFonts w:ascii="Arial" w:hAnsi="Arial" w:cs="Arial"/>
            <w:noProof/>
            <w:shd w:val="clear" w:color="auto" w:fill="B8CCE4" w:themeFill="accent1" w:themeFillTint="66"/>
          </w:rPr>
          <w:t>7</w:t>
        </w:r>
      </w:hyperlink>
      <w:r w:rsidR="00956837" w:rsidRPr="005843CD">
        <w:rPr>
          <w:rFonts w:ascii="Arial" w:hAnsi="Arial" w:cs="Arial"/>
          <w:noProof/>
          <w:shd w:val="clear" w:color="auto" w:fill="B8CCE4" w:themeFill="accent1" w:themeFillTint="66"/>
        </w:rPr>
        <w:t>]</w:t>
      </w:r>
      <w:r w:rsidR="00956837" w:rsidRPr="005843CD">
        <w:rPr>
          <w:rFonts w:ascii="Arial" w:hAnsi="Arial" w:cs="Arial"/>
          <w:shd w:val="clear" w:color="auto" w:fill="B8CCE4" w:themeFill="accent1" w:themeFillTint="66"/>
        </w:rPr>
        <w:fldChar w:fldCharType="end"/>
      </w:r>
      <w:r w:rsidR="0007726B" w:rsidRPr="005843CD">
        <w:rPr>
          <w:rFonts w:ascii="Arial" w:hAnsi="Arial" w:cs="Arial"/>
          <w:noProof/>
          <w:shd w:val="clear" w:color="auto" w:fill="B8CCE4" w:themeFill="accent1" w:themeFillTint="66"/>
        </w:rPr>
        <w:t xml:space="preserve">. </w:t>
      </w:r>
      <w:r w:rsidR="00B40FB4" w:rsidRPr="005843CD">
        <w:rPr>
          <w:rFonts w:ascii="Arial" w:hAnsi="Arial" w:cs="Arial"/>
        </w:rPr>
        <w:t xml:space="preserve">As for the thermal control of the reaction, </w:t>
      </w:r>
      <w:r w:rsidR="00D80004" w:rsidRPr="005843CD">
        <w:rPr>
          <w:rFonts w:ascii="Arial" w:hAnsi="Arial" w:cs="Arial"/>
        </w:rPr>
        <w:t xml:space="preserve">an alternative is to explore devices such as the structured catalysts, which allow better thermal management of processes, among several </w:t>
      </w:r>
      <w:r w:rsidR="00B57D7F" w:rsidRPr="005843CD">
        <w:rPr>
          <w:rFonts w:ascii="Arial" w:hAnsi="Arial" w:cs="Arial"/>
        </w:rPr>
        <w:t xml:space="preserve">other </w:t>
      </w:r>
      <w:r w:rsidR="00D80004" w:rsidRPr="005843CD">
        <w:rPr>
          <w:rFonts w:ascii="Arial" w:hAnsi="Arial" w:cs="Arial"/>
        </w:rPr>
        <w:t xml:space="preserve">advantages that have been widely described in literature </w:t>
      </w:r>
      <w:r w:rsidR="00956837" w:rsidRPr="005843CD">
        <w:rPr>
          <w:rFonts w:ascii="Arial" w:hAnsi="Arial" w:cs="Arial"/>
        </w:rPr>
        <w:fldChar w:fldCharType="begin"/>
      </w:r>
      <w:r w:rsidR="00956837" w:rsidRPr="005843CD">
        <w:rPr>
          <w:rFonts w:ascii="Arial" w:hAnsi="Arial" w:cs="Arial"/>
        </w:rPr>
        <w:instrText xml:space="preserve"> ADDIN EN.CITE &lt;EndNote&gt;&lt;Cite&gt;&lt;Author&gt;Laguna&lt;/Author&gt;&lt;Year&gt;2016&lt;/Year&gt;&lt;RecNum&gt;478&lt;/RecNum&gt;&lt;DisplayText&gt;[8, 9]&lt;/DisplayText&gt;&lt;record&gt;&lt;rec-number&gt;478&lt;/rec-number&gt;&lt;foreign-keys&gt;&lt;key app="EN" db-id="aas52sff3ttreier9r6vsazodwvxvvd50zta"&gt;478&lt;/key&gt;&lt;/foreign-keys&gt;&lt;ref-type name="Book Section"&gt;5&lt;/ref-type&gt;&lt;contributors&gt;&lt;authors&gt;&lt;author&gt;Laguna, O. H.&lt;/author&gt;&lt;author&gt;Domínguez, M. I.&lt;/author&gt;&lt;author&gt;Centeno, M. A.&lt;/author&gt;&lt;author&gt;Odriozola, J. A.&lt;/author&gt;&lt;/authors&gt;&lt;secondary-authors&gt;&lt;author&gt;Parvulescu, V. I.&lt;/author&gt;&lt;author&gt;Kemnitz, E.&lt;/author&gt;&lt;/secondary-authors&gt;&lt;/contributors&gt;&lt;titles&gt;&lt;title&gt;Chapter 4 - Catalysts on metallic surfaces: monolith and microreactors&lt;/title&gt;&lt;secondary-title&gt;New Materials for Catalytic Applications&lt;/secondary-title&gt;&lt;/titles&gt;&lt;pages&gt;81-120&lt;/pages&gt;&lt;dates&gt;&lt;year&gt;2016&lt;/year&gt;&lt;/dates&gt;&lt;pub-location&gt;Elsevier&lt;/pub-location&gt;&lt;urls&gt;&lt;/urls&gt;&lt;/record&gt;&lt;/Cite&gt;&lt;Cite&gt;&lt;Author&gt;Giani&lt;/Author&gt;&lt;Year&gt;2005&lt;/Year&gt;&lt;RecNum&gt;477&lt;/RecNum&gt;&lt;record&gt;&lt;rec-number&gt;477&lt;/rec-number&gt;&lt;foreign-keys&gt;&lt;key app="EN" db-id="aas52sff3ttreier9r6vsazodwvxvvd50zta"&gt;477&lt;/key&gt;&lt;/foreign-keys&gt;&lt;ref-type name="Journal Article"&gt;17&lt;/ref-type&gt;&lt;contributors&gt;&lt;authors&gt;&lt;author&gt;Giani, L.&lt;/author&gt;&lt;author&gt;Groppi, G.&lt;/author&gt;&lt;author&gt;Tronconi, E.&lt;/author&gt;&lt;/authors&gt;&lt;/contributors&gt;&lt;titles&gt;&lt;title&gt;Mass-Transfer characterization of metallic foams as supports for structured catalysts&lt;/title&gt;&lt;secondary-title&gt;Ind. Eng. Chem. Res.&lt;/secondary-title&gt;&lt;/titles&gt;&lt;periodical&gt;&lt;full-title&gt;Ind. Eng. Chem. Res.&lt;/full-title&gt;&lt;/periodical&gt;&lt;pages&gt;4993-5002&lt;/pages&gt;&lt;volume&gt;44&lt;/volume&gt;&lt;number&gt;14&lt;/number&gt;&lt;dates&gt;&lt;year&gt;2005&lt;/year&gt;&lt;/dates&gt;&lt;urls&gt;&lt;/urls&gt;&lt;/record&gt;&lt;/Cite&gt;&lt;/EndNote&gt;</w:instrText>
      </w:r>
      <w:r w:rsidR="00956837" w:rsidRPr="005843CD">
        <w:rPr>
          <w:rFonts w:ascii="Arial" w:hAnsi="Arial" w:cs="Arial"/>
        </w:rPr>
        <w:fldChar w:fldCharType="separate"/>
      </w:r>
      <w:r w:rsidR="00956837" w:rsidRPr="005843CD">
        <w:rPr>
          <w:rFonts w:ascii="Arial" w:hAnsi="Arial" w:cs="Arial"/>
          <w:noProof/>
        </w:rPr>
        <w:t>[</w:t>
      </w:r>
      <w:hyperlink w:anchor="_ENREF_8" w:tooltip="Laguna, 2016 #478" w:history="1">
        <w:r w:rsidR="00D42044" w:rsidRPr="005843CD">
          <w:rPr>
            <w:rFonts w:ascii="Arial" w:hAnsi="Arial" w:cs="Arial"/>
            <w:noProof/>
          </w:rPr>
          <w:t>8</w:t>
        </w:r>
      </w:hyperlink>
      <w:r w:rsidR="00956837" w:rsidRPr="005843CD">
        <w:rPr>
          <w:rFonts w:ascii="Arial" w:hAnsi="Arial" w:cs="Arial"/>
          <w:noProof/>
        </w:rPr>
        <w:t xml:space="preserve">, </w:t>
      </w:r>
      <w:hyperlink w:anchor="_ENREF_9" w:tooltip="Giani, 2005 #477" w:history="1">
        <w:r w:rsidR="00D42044" w:rsidRPr="005843CD">
          <w:rPr>
            <w:rFonts w:ascii="Arial" w:hAnsi="Arial" w:cs="Arial"/>
            <w:noProof/>
          </w:rPr>
          <w:t>9</w:t>
        </w:r>
      </w:hyperlink>
      <w:r w:rsidR="00956837" w:rsidRPr="005843CD">
        <w:rPr>
          <w:rFonts w:ascii="Arial" w:hAnsi="Arial" w:cs="Arial"/>
          <w:noProof/>
        </w:rPr>
        <w:t>]</w:t>
      </w:r>
      <w:r w:rsidR="00956837" w:rsidRPr="005843CD">
        <w:rPr>
          <w:rFonts w:ascii="Arial" w:hAnsi="Arial" w:cs="Arial"/>
        </w:rPr>
        <w:fldChar w:fldCharType="end"/>
      </w:r>
      <w:r w:rsidR="00956837" w:rsidRPr="005843CD">
        <w:rPr>
          <w:rFonts w:ascii="Arial" w:hAnsi="Arial" w:cs="Arial"/>
        </w:rPr>
        <w:t>.</w:t>
      </w:r>
    </w:p>
    <w:p w14:paraId="498845B6" w14:textId="77777777" w:rsidR="000D4537" w:rsidRPr="005843CD" w:rsidRDefault="000D4537" w:rsidP="00EF72D5">
      <w:pPr>
        <w:spacing w:after="0" w:line="360" w:lineRule="auto"/>
        <w:jc w:val="both"/>
        <w:rPr>
          <w:rFonts w:ascii="Arial" w:hAnsi="Arial" w:cs="Arial"/>
        </w:rPr>
      </w:pPr>
    </w:p>
    <w:p w14:paraId="622F4824" w14:textId="05917D87" w:rsidR="00B40FB4" w:rsidRPr="005843CD" w:rsidRDefault="000D4537" w:rsidP="00EF72D5">
      <w:pPr>
        <w:spacing w:after="0" w:line="360" w:lineRule="auto"/>
        <w:jc w:val="both"/>
        <w:rPr>
          <w:rFonts w:ascii="Arial" w:hAnsi="Arial" w:cs="Arial"/>
        </w:rPr>
      </w:pPr>
      <w:r w:rsidRPr="005843CD">
        <w:rPr>
          <w:rFonts w:ascii="Arial" w:hAnsi="Arial" w:cs="Arial"/>
        </w:rPr>
        <w:t>S</w:t>
      </w:r>
      <w:r w:rsidR="00B40FB4" w:rsidRPr="005843CD">
        <w:rPr>
          <w:rFonts w:ascii="Arial" w:hAnsi="Arial" w:cs="Arial"/>
        </w:rPr>
        <w:t xml:space="preserve">tructured catalysts can improve the performance of fixed-bed systems in terms of </w:t>
      </w:r>
      <w:r w:rsidR="00A52D7A" w:rsidRPr="005843CD">
        <w:rPr>
          <w:rFonts w:ascii="Arial" w:hAnsi="Arial" w:cs="Arial"/>
        </w:rPr>
        <w:t>mass</w:t>
      </w:r>
      <w:r w:rsidR="00B40FB4" w:rsidRPr="005843CD">
        <w:rPr>
          <w:rFonts w:ascii="Arial" w:hAnsi="Arial" w:cs="Arial"/>
        </w:rPr>
        <w:t xml:space="preserve"> and heat transfer, and there are different strategies for carrying this </w:t>
      </w:r>
      <w:r w:rsidR="00B57D7F" w:rsidRPr="005843CD">
        <w:rPr>
          <w:rFonts w:ascii="Arial" w:hAnsi="Arial" w:cs="Arial"/>
        </w:rPr>
        <w:t xml:space="preserve">out </w:t>
      </w:r>
      <w:r w:rsidR="00956837" w:rsidRPr="005843CD">
        <w:rPr>
          <w:rFonts w:ascii="Arial" w:hAnsi="Arial" w:cs="Arial"/>
        </w:rPr>
        <w:fldChar w:fldCharType="begin">
          <w:fldData xml:space="preserve">PEVuZE5vdGU+PENpdGU+PEF1dGhvcj5DeWJ1bHNraTwvQXV0aG9yPjxZZWFyPjIwMDY8L1llYXI+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</w:fldData>
        </w:fldChar>
      </w:r>
      <w:r w:rsidR="00404E69" w:rsidRPr="005843CD">
        <w:rPr>
          <w:rFonts w:ascii="Arial" w:hAnsi="Arial" w:cs="Arial"/>
        </w:rPr>
        <w:instrText xml:space="preserve"> ADDIN EN.CITE </w:instrText>
      </w:r>
      <w:r w:rsidR="00404E69" w:rsidRPr="005843CD">
        <w:rPr>
          <w:rFonts w:ascii="Arial" w:hAnsi="Arial" w:cs="Arial"/>
        </w:rPr>
        <w:fldChar w:fldCharType="begin">
          <w:fldData xml:space="preserve">PEVuZE5vdGU+PENpdGU+PEF1dGhvcj5DeWJ1bHNraTwvQXV0aG9yPjxZZWFyPjIwMDY8L1llYXI+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</w:fldData>
        </w:fldChar>
      </w:r>
      <w:r w:rsidR="00404E69" w:rsidRPr="005843CD">
        <w:rPr>
          <w:rFonts w:ascii="Arial" w:hAnsi="Arial" w:cs="Arial"/>
        </w:rPr>
        <w:instrText xml:space="preserve"> ADDIN EN.CITE.DATA </w:instrText>
      </w:r>
      <w:r w:rsidR="00404E69" w:rsidRPr="005843CD">
        <w:rPr>
          <w:rFonts w:ascii="Arial" w:hAnsi="Arial" w:cs="Arial"/>
        </w:rPr>
      </w:r>
      <w:r w:rsidR="00404E69" w:rsidRPr="005843CD">
        <w:rPr>
          <w:rFonts w:ascii="Arial" w:hAnsi="Arial" w:cs="Arial"/>
        </w:rPr>
        <w:fldChar w:fldCharType="end"/>
      </w:r>
      <w:r w:rsidR="00956837" w:rsidRPr="005843CD">
        <w:rPr>
          <w:rFonts w:ascii="Arial" w:hAnsi="Arial" w:cs="Arial"/>
        </w:rPr>
      </w:r>
      <w:r w:rsidR="00956837" w:rsidRPr="005843CD">
        <w:rPr>
          <w:rFonts w:ascii="Arial" w:hAnsi="Arial" w:cs="Arial"/>
        </w:rPr>
        <w:fldChar w:fldCharType="separate"/>
      </w:r>
      <w:r w:rsidR="00404E69" w:rsidRPr="005843CD">
        <w:rPr>
          <w:rFonts w:ascii="Arial" w:hAnsi="Arial" w:cs="Arial"/>
          <w:noProof/>
        </w:rPr>
        <w:t>[</w:t>
      </w:r>
      <w:hyperlink w:anchor="_ENREF_10" w:tooltip="Cybulski, 2006 #316" w:history="1">
        <w:r w:rsidR="00D42044" w:rsidRPr="005843CD">
          <w:rPr>
            <w:rFonts w:ascii="Arial" w:hAnsi="Arial" w:cs="Arial"/>
            <w:noProof/>
          </w:rPr>
          <w:t>10-13</w:t>
        </w:r>
      </w:hyperlink>
      <w:r w:rsidR="00404E69" w:rsidRPr="005843CD">
        <w:rPr>
          <w:rFonts w:ascii="Arial" w:hAnsi="Arial" w:cs="Arial"/>
          <w:noProof/>
        </w:rPr>
        <w:t>]</w:t>
      </w:r>
      <w:r w:rsidR="00956837" w:rsidRPr="005843CD">
        <w:rPr>
          <w:rFonts w:ascii="Arial" w:hAnsi="Arial" w:cs="Arial"/>
        </w:rPr>
        <w:fldChar w:fldCharType="end"/>
      </w:r>
      <w:r w:rsidR="00A52D7A" w:rsidRPr="005843CD">
        <w:rPr>
          <w:rFonts w:ascii="Arial" w:hAnsi="Arial" w:cs="Arial"/>
        </w:rPr>
        <w:t xml:space="preserve">, where </w:t>
      </w:r>
      <w:r w:rsidR="00B40FB4" w:rsidRPr="005843CD">
        <w:rPr>
          <w:rFonts w:ascii="Arial" w:hAnsi="Arial" w:cs="Arial"/>
        </w:rPr>
        <w:t xml:space="preserve">several parameters </w:t>
      </w:r>
      <w:r w:rsidR="00A52D7A" w:rsidRPr="005843CD">
        <w:rPr>
          <w:rFonts w:ascii="Arial" w:hAnsi="Arial" w:cs="Arial"/>
        </w:rPr>
        <w:t xml:space="preserve">such as </w:t>
      </w:r>
      <w:r w:rsidR="00B40FB4" w:rsidRPr="005843CD">
        <w:rPr>
          <w:rFonts w:ascii="Arial" w:hAnsi="Arial" w:cs="Arial"/>
        </w:rPr>
        <w:t>materials and design of the structured, structuring methodology</w:t>
      </w:r>
      <w:r w:rsidR="00B57D7F" w:rsidRPr="005843CD">
        <w:rPr>
          <w:rFonts w:ascii="Arial" w:hAnsi="Arial" w:cs="Arial"/>
        </w:rPr>
        <w:t xml:space="preserve"> and the</w:t>
      </w:r>
      <w:r w:rsidR="00B40FB4" w:rsidRPr="005843CD">
        <w:rPr>
          <w:rFonts w:ascii="Arial" w:hAnsi="Arial" w:cs="Arial"/>
        </w:rPr>
        <w:t xml:space="preserve"> pres</w:t>
      </w:r>
      <w:r w:rsidR="00A52D7A" w:rsidRPr="005843CD">
        <w:rPr>
          <w:rFonts w:ascii="Arial" w:hAnsi="Arial" w:cs="Arial"/>
        </w:rPr>
        <w:t>ence of additives, among others,</w:t>
      </w:r>
      <w:r w:rsidR="00B40FB4" w:rsidRPr="005843CD">
        <w:rPr>
          <w:rFonts w:ascii="Arial" w:hAnsi="Arial" w:cs="Arial"/>
        </w:rPr>
        <w:t xml:space="preserve"> have to be considered. </w:t>
      </w:r>
      <w:r w:rsidR="00B40FB4" w:rsidRPr="005843CD">
        <w:rPr>
          <w:rFonts w:ascii="Arial" w:hAnsi="Arial" w:cs="Arial"/>
        </w:rPr>
        <w:lastRenderedPageBreak/>
        <w:t>However, the most important fact to take into account</w:t>
      </w:r>
      <w:r w:rsidR="00B57D7F" w:rsidRPr="005843CD">
        <w:rPr>
          <w:rFonts w:ascii="Arial" w:hAnsi="Arial" w:cs="Arial"/>
        </w:rPr>
        <w:t xml:space="preserve"> is</w:t>
      </w:r>
      <w:r w:rsidR="00B40FB4" w:rsidRPr="005843CD">
        <w:rPr>
          <w:rFonts w:ascii="Arial" w:hAnsi="Arial" w:cs="Arial"/>
        </w:rPr>
        <w:t xml:space="preserve"> that during the structuring of a catalyst, changes in their catalytic performance may occur</w:t>
      </w:r>
      <w:r w:rsidR="00B57D7F" w:rsidRPr="005843CD">
        <w:rPr>
          <w:rFonts w:ascii="Arial" w:hAnsi="Arial" w:cs="Arial"/>
        </w:rPr>
        <w:t xml:space="preserve">, </w:t>
      </w:r>
      <w:r w:rsidR="00B40FB4" w:rsidRPr="005843CD">
        <w:rPr>
          <w:rFonts w:ascii="Arial" w:hAnsi="Arial" w:cs="Arial"/>
        </w:rPr>
        <w:t xml:space="preserve">so it is necessary to evaluate them in order to establish </w:t>
      </w:r>
      <w:r w:rsidR="00B57D7F" w:rsidRPr="005843CD">
        <w:rPr>
          <w:rFonts w:ascii="Arial" w:hAnsi="Arial" w:cs="Arial"/>
        </w:rPr>
        <w:t>whether</w:t>
      </w:r>
      <w:r w:rsidR="00B40FB4" w:rsidRPr="005843CD">
        <w:rPr>
          <w:rFonts w:ascii="Arial" w:hAnsi="Arial" w:cs="Arial"/>
        </w:rPr>
        <w:t xml:space="preserve"> such structuring is worthwhile.</w:t>
      </w:r>
    </w:p>
    <w:p w14:paraId="4AEF71A2" w14:textId="77777777" w:rsidR="00B40FB4" w:rsidRPr="005843CD" w:rsidRDefault="00B40FB4" w:rsidP="00EF72D5">
      <w:pPr>
        <w:spacing w:after="0" w:line="360" w:lineRule="auto"/>
        <w:jc w:val="both"/>
        <w:rPr>
          <w:rFonts w:ascii="Arial" w:hAnsi="Arial" w:cs="Arial"/>
        </w:rPr>
      </w:pPr>
    </w:p>
    <w:p w14:paraId="5EE7248C" w14:textId="4B827871" w:rsidR="00B40FB4" w:rsidRPr="005843CD" w:rsidRDefault="00B40FB4" w:rsidP="00EF72D5">
      <w:pPr>
        <w:spacing w:after="0" w:line="360" w:lineRule="auto"/>
        <w:jc w:val="both"/>
        <w:rPr>
          <w:rFonts w:ascii="Arial" w:hAnsi="Arial" w:cs="Arial"/>
        </w:rPr>
      </w:pPr>
      <w:r w:rsidRPr="005843CD">
        <w:rPr>
          <w:rFonts w:ascii="Arial" w:eastAsiaTheme="minorEastAsia" w:hAnsi="Arial" w:cs="Arial"/>
        </w:rPr>
        <w:t xml:space="preserve">Regarding the </w:t>
      </w:r>
      <w:proofErr w:type="spellStart"/>
      <w:r w:rsidRPr="005843CD">
        <w:rPr>
          <w:rFonts w:ascii="Arial" w:eastAsiaTheme="minorEastAsia" w:hAnsi="Arial" w:cs="Arial"/>
        </w:rPr>
        <w:t>methanation</w:t>
      </w:r>
      <w:proofErr w:type="spellEnd"/>
      <w:r w:rsidRPr="005843CD">
        <w:rPr>
          <w:rFonts w:ascii="Arial" w:eastAsiaTheme="minorEastAsia" w:hAnsi="Arial" w:cs="Arial"/>
        </w:rPr>
        <w:t xml:space="preserve"> catalysts, several systems have been studied up to now </w:t>
      </w:r>
      <w:r w:rsidR="00404E69" w:rsidRPr="005843CD">
        <w:rPr>
          <w:rFonts w:ascii="Arial" w:eastAsiaTheme="minorEastAsia" w:hAnsi="Arial" w:cs="Arial"/>
        </w:rPr>
        <w:fldChar w:fldCharType="begin"/>
      </w:r>
      <w:r w:rsidR="00404E69" w:rsidRPr="005843CD">
        <w:rPr>
          <w:rFonts w:ascii="Arial" w:eastAsiaTheme="minorEastAsia" w:hAnsi="Arial" w:cs="Arial"/>
        </w:rPr>
        <w:instrText xml:space="preserve"> ADDIN EN.CITE &lt;EndNote&gt;&lt;Cite&gt;&lt;Author&gt;Jalama&lt;/Author&gt;&lt;Year&gt;2017&lt;/Year&gt;&lt;RecNum&gt;352&lt;/RecNum&gt;&lt;DisplayText&gt;[14]&lt;/DisplayText&gt;&lt;record&gt;&lt;rec-number&gt;352&lt;/rec-number&gt;&lt;foreign-keys&gt;&lt;key app="EN" db-id="aas52sff3ttreier9r6vsazodwvxvvd50zta"&gt;352&lt;/key&gt;&lt;/foreign-keys&gt;&lt;ref-type name="Journal Article"&gt;17&lt;/ref-type&gt;&lt;contributors&gt;&lt;authors&gt;&lt;author&gt;K. Jalama&lt;/author&gt;&lt;/authors&gt;&lt;/contributors&gt;&lt;titles&gt;&lt;title&gt;Carbon dioxide hydrogenation over nickel-, ruthenium-, and copper-based catalysts: Review of kinetics and mechanism.&lt;/title&gt;&lt;secondary-title&gt;Catalysis Reviews&lt;/secondary-title&gt;&lt;/titles&gt;&lt;pages&gt;95-164&lt;/pages&gt;&lt;volume&gt;59&lt;/volume&gt;&lt;dates&gt;&lt;year&gt;2017&lt;/year&gt;&lt;/dates&gt;&lt;urls&gt;&lt;/urls&gt;&lt;/record&gt;&lt;/Cite&gt;&lt;/EndNote&gt;</w:instrText>
      </w:r>
      <w:r w:rsidR="00404E69" w:rsidRPr="005843CD">
        <w:rPr>
          <w:rFonts w:ascii="Arial" w:eastAsiaTheme="minorEastAsia" w:hAnsi="Arial" w:cs="Arial"/>
        </w:rPr>
        <w:fldChar w:fldCharType="separate"/>
      </w:r>
      <w:r w:rsidR="00404E69" w:rsidRPr="005843CD">
        <w:rPr>
          <w:rFonts w:ascii="Arial" w:eastAsiaTheme="minorEastAsia" w:hAnsi="Arial" w:cs="Arial"/>
          <w:noProof/>
        </w:rPr>
        <w:t>[</w:t>
      </w:r>
      <w:hyperlink w:anchor="_ENREF_14" w:tooltip="Jalama, 2017 #352" w:history="1">
        <w:r w:rsidR="00D42044" w:rsidRPr="005843CD">
          <w:rPr>
            <w:rFonts w:ascii="Arial" w:eastAsiaTheme="minorEastAsia" w:hAnsi="Arial" w:cs="Arial"/>
            <w:noProof/>
          </w:rPr>
          <w:t>14</w:t>
        </w:r>
      </w:hyperlink>
      <w:r w:rsidR="00404E69" w:rsidRPr="005843CD">
        <w:rPr>
          <w:rFonts w:ascii="Arial" w:eastAsiaTheme="minorEastAsia" w:hAnsi="Arial" w:cs="Arial"/>
          <w:noProof/>
        </w:rPr>
        <w:t>]</w:t>
      </w:r>
      <w:r w:rsidR="00404E69" w:rsidRPr="005843CD">
        <w:rPr>
          <w:rFonts w:ascii="Arial" w:eastAsiaTheme="minorEastAsia" w:hAnsi="Arial" w:cs="Arial"/>
        </w:rPr>
        <w:fldChar w:fldCharType="end"/>
      </w:r>
      <w:r w:rsidR="00404E69" w:rsidRPr="005843CD" w:rsidDel="00404E69">
        <w:rPr>
          <w:rFonts w:ascii="Arial" w:eastAsiaTheme="minorEastAsia" w:hAnsi="Arial" w:cs="Arial"/>
        </w:rPr>
        <w:t xml:space="preserve"> </w:t>
      </w:r>
      <w:r w:rsidRPr="005843CD">
        <w:rPr>
          <w:rFonts w:ascii="Arial" w:eastAsiaTheme="minorEastAsia" w:hAnsi="Arial" w:cs="Arial"/>
        </w:rPr>
        <w:t xml:space="preserve">, and the idea of combining the catalytic properties of different metals has inspired the formulation of bimetallic catalysts, which is the case of Ru-Ni </w:t>
      </w:r>
      <w:r w:rsidR="00404E69" w:rsidRPr="005843CD">
        <w:rPr>
          <w:rFonts w:ascii="Arial" w:eastAsiaTheme="minorEastAsia" w:hAnsi="Arial" w:cs="Arial"/>
        </w:rPr>
        <w:t>c</w:t>
      </w:r>
      <w:r w:rsidRPr="005843CD">
        <w:rPr>
          <w:rFonts w:ascii="Arial" w:eastAsiaTheme="minorEastAsia" w:hAnsi="Arial" w:cs="Arial"/>
        </w:rPr>
        <w:t xml:space="preserve">atalysts </w:t>
      </w:r>
      <w:r w:rsidR="00404E69" w:rsidRPr="005843CD">
        <w:rPr>
          <w:rFonts w:ascii="Arial" w:eastAsiaTheme="minorEastAsia" w:hAnsi="Arial" w:cs="Arial"/>
        </w:rPr>
        <w:fldChar w:fldCharType="begin"/>
      </w:r>
      <w:r w:rsidR="00404E69" w:rsidRPr="005843CD">
        <w:rPr>
          <w:rFonts w:ascii="Arial" w:eastAsiaTheme="minorEastAsia" w:hAnsi="Arial" w:cs="Arial"/>
        </w:rPr>
        <w:instrText xml:space="preserve"> ADDIN EN.CITE &lt;EndNote&gt;&lt;Cite&gt;&lt;Author&gt;A. Alvarez&lt;/Author&gt;&lt;Year&gt;2016&lt;/Year&gt;&lt;RecNum&gt;277&lt;/RecNum&gt;&lt;DisplayText&gt;[15]&lt;/DisplayText&gt;&lt;record&gt;&lt;rec-number&gt;277&lt;/rec-number&gt;&lt;foreign-keys&gt;&lt;key app="EN" db-id="aas52sff3ttreier9r6vsazodwvxvvd50zta"&gt;277&lt;/key&gt;&lt;/foreign-keys&gt;&lt;ref-type name="Journal Article"&gt;17&lt;/ref-type&gt;&lt;contributors&gt;&lt;authors&gt;&lt;author&gt;A. Alvarez,&lt;/author&gt;&lt;author&gt;M. A. Centeno,&lt;/author&gt;&lt;author&gt;J. A. Odriozola&lt;/author&gt;&lt;/authors&gt;&lt;/contributors&gt;&lt;titles&gt;&lt;title&gt;Ru-Ni Catalyst in the Combined Dry-Steam Reforming of Methane: The Importance in the Metal Order Addition&lt;/title&gt;&lt;secondary-title&gt;Top. Catal.&lt;/secondary-title&gt;&lt;/titles&gt;&lt;pages&gt;303-313&lt;/pages&gt;&lt;volume&gt;59&lt;/volume&gt;&lt;dates&gt;&lt;year&gt;2016&lt;/year&gt;&lt;/dates&gt;&lt;urls&gt;&lt;/urls&gt;&lt;/record&gt;&lt;/Cite&gt;&lt;/EndNote&gt;</w:instrText>
      </w:r>
      <w:r w:rsidR="00404E69" w:rsidRPr="005843CD">
        <w:rPr>
          <w:rFonts w:ascii="Arial" w:eastAsiaTheme="minorEastAsia" w:hAnsi="Arial" w:cs="Arial"/>
        </w:rPr>
        <w:fldChar w:fldCharType="separate"/>
      </w:r>
      <w:r w:rsidR="00404E69" w:rsidRPr="005843CD">
        <w:rPr>
          <w:rFonts w:ascii="Arial" w:eastAsiaTheme="minorEastAsia" w:hAnsi="Arial" w:cs="Arial"/>
          <w:noProof/>
        </w:rPr>
        <w:t>[</w:t>
      </w:r>
      <w:hyperlink w:anchor="_ENREF_15" w:tooltip="A. Alvarez, 2016 #277" w:history="1">
        <w:r w:rsidR="00D42044" w:rsidRPr="005843CD">
          <w:rPr>
            <w:rFonts w:ascii="Arial" w:eastAsiaTheme="minorEastAsia" w:hAnsi="Arial" w:cs="Arial"/>
            <w:noProof/>
          </w:rPr>
          <w:t>15</w:t>
        </w:r>
      </w:hyperlink>
      <w:r w:rsidR="00404E69" w:rsidRPr="005843CD">
        <w:rPr>
          <w:rFonts w:ascii="Arial" w:eastAsiaTheme="minorEastAsia" w:hAnsi="Arial" w:cs="Arial"/>
          <w:noProof/>
        </w:rPr>
        <w:t>]</w:t>
      </w:r>
      <w:r w:rsidR="00404E69" w:rsidRPr="005843CD">
        <w:rPr>
          <w:rFonts w:ascii="Arial" w:eastAsiaTheme="minorEastAsia" w:hAnsi="Arial" w:cs="Arial"/>
        </w:rPr>
        <w:fldChar w:fldCharType="end"/>
      </w:r>
      <w:r w:rsidR="00404E69" w:rsidRPr="005843CD">
        <w:rPr>
          <w:rFonts w:ascii="Arial" w:eastAsiaTheme="minorEastAsia" w:hAnsi="Arial" w:cs="Arial"/>
        </w:rPr>
        <w:t>.</w:t>
      </w:r>
      <w:r w:rsidRPr="005843CD">
        <w:rPr>
          <w:rFonts w:ascii="Arial" w:eastAsiaTheme="minorEastAsia" w:hAnsi="Arial" w:cs="Arial"/>
        </w:rPr>
        <w:t xml:space="preserve"> </w:t>
      </w:r>
      <w:r w:rsidR="00402A81" w:rsidRPr="005843CD">
        <w:rPr>
          <w:rFonts w:ascii="Arial" w:eastAsiaTheme="minorEastAsia" w:hAnsi="Arial" w:cs="Arial"/>
        </w:rPr>
        <w:t>On the</w:t>
      </w:r>
      <w:r w:rsidRPr="005843CD">
        <w:rPr>
          <w:rFonts w:ascii="Arial" w:eastAsiaTheme="minorEastAsia" w:hAnsi="Arial" w:cs="Arial"/>
        </w:rPr>
        <w:t xml:space="preserve"> one hand, Ru is a highly active metal for Sabatier reaction but its high price limits its use. On the other hand, nickel (Ni) has </w:t>
      </w:r>
      <w:r w:rsidR="00402A81" w:rsidRPr="005843CD">
        <w:rPr>
          <w:rFonts w:ascii="Arial" w:eastAsiaTheme="minorEastAsia" w:hAnsi="Arial" w:cs="Arial"/>
        </w:rPr>
        <w:t xml:space="preserve">also </w:t>
      </w:r>
      <w:r w:rsidRPr="005843CD">
        <w:rPr>
          <w:rFonts w:ascii="Arial" w:eastAsiaTheme="minorEastAsia" w:hAnsi="Arial" w:cs="Arial"/>
        </w:rPr>
        <w:t xml:space="preserve">exhibited </w:t>
      </w:r>
      <w:r w:rsidR="00402A81" w:rsidRPr="005843CD">
        <w:rPr>
          <w:rFonts w:ascii="Arial" w:eastAsiaTheme="minorEastAsia" w:hAnsi="Arial" w:cs="Arial"/>
        </w:rPr>
        <w:t xml:space="preserve">a </w:t>
      </w:r>
      <w:r w:rsidRPr="005843CD">
        <w:rPr>
          <w:rFonts w:ascii="Arial" w:eastAsiaTheme="minorEastAsia" w:hAnsi="Arial" w:cs="Arial"/>
        </w:rPr>
        <w:t>high</w:t>
      </w:r>
      <w:r w:rsidR="00402A81" w:rsidRPr="005843CD">
        <w:rPr>
          <w:rFonts w:ascii="Arial" w:eastAsiaTheme="minorEastAsia" w:hAnsi="Arial" w:cs="Arial"/>
        </w:rPr>
        <w:t xml:space="preserve"> level of</w:t>
      </w:r>
      <w:r w:rsidRPr="005843CD">
        <w:rPr>
          <w:rFonts w:ascii="Arial" w:eastAsiaTheme="minorEastAsia" w:hAnsi="Arial" w:cs="Arial"/>
        </w:rPr>
        <w:t xml:space="preserve"> performance and is considerably cheaper than Ru. Nevertheless, Ni is more sensitive to deactivation by sintering and</w:t>
      </w:r>
      <w:r w:rsidR="00402A81" w:rsidRPr="005843CD">
        <w:rPr>
          <w:rFonts w:ascii="Arial" w:eastAsiaTheme="minorEastAsia" w:hAnsi="Arial" w:cs="Arial"/>
        </w:rPr>
        <w:t xml:space="preserve"> the formation of</w:t>
      </w:r>
      <w:r w:rsidRPr="005843CD">
        <w:rPr>
          <w:rFonts w:ascii="Arial" w:eastAsiaTheme="minorEastAsia" w:hAnsi="Arial" w:cs="Arial"/>
        </w:rPr>
        <w:t xml:space="preserve"> carbon deposits </w:t>
      </w:r>
      <w:r w:rsidR="00404E69" w:rsidRPr="005843CD">
        <w:rPr>
          <w:rFonts w:ascii="Arial" w:eastAsiaTheme="minorEastAsia" w:hAnsi="Arial" w:cs="Arial"/>
        </w:rPr>
        <w:fldChar w:fldCharType="begin"/>
      </w:r>
      <w:r w:rsidR="00404E69" w:rsidRPr="005843CD">
        <w:rPr>
          <w:rFonts w:ascii="Arial" w:eastAsiaTheme="minorEastAsia" w:hAnsi="Arial" w:cs="Arial"/>
        </w:rPr>
        <w:instrText xml:space="preserve"> ADDIN EN.CITE &lt;EndNote&gt;&lt;Cite&gt;&lt;Author&gt;Nguyen&lt;/Author&gt;&lt;Year&gt;2013&lt;/Year&gt;&lt;RecNum&gt;273&lt;/RecNum&gt;&lt;DisplayText&gt;[16]&lt;/DisplayText&gt;&lt;record&gt;&lt;rec-number&gt;273&lt;/rec-number&gt;&lt;foreign-keys&gt;&lt;key app="EN" db-id="aas52sff3ttreier9r6vsazodwvxvvd50zta"&gt;273&lt;/key&gt;&lt;/foreign-keys&gt;&lt;ref-type name="Journal Article"&gt;17&lt;/ref-type&gt;&lt;contributors&gt;&lt;authors&gt;&lt;author&gt;Nguyen, T. T. M&lt;/author&gt;&lt;author&gt;Wissing, L.&lt;/author&gt;&lt;author&gt;Skjoth-Rasmussen, M. S.&lt;/author&gt;&lt;/authors&gt;&lt;/contributors&gt;&lt;titles&gt;&lt;title&gt;High temperature methanation: catalyst considerations.&lt;/title&gt;&lt;secondary-title&gt;Catal. Today&lt;/secondary-title&gt;&lt;/titles&gt;&lt;periodical&gt;&lt;full-title&gt;Catal. Today&lt;/full-title&gt;&lt;/periodical&gt;&lt;pages&gt;233-238&lt;/pages&gt;&lt;volume&gt;215&lt;/volume&gt;&lt;dates&gt;&lt;year&gt;2013&lt;/year&gt;&lt;/dates&gt;&lt;urls&gt;&lt;/urls&gt;&lt;/record&gt;&lt;/Cite&gt;&lt;/EndNote&gt;</w:instrText>
      </w:r>
      <w:r w:rsidR="00404E69" w:rsidRPr="005843CD">
        <w:rPr>
          <w:rFonts w:ascii="Arial" w:eastAsiaTheme="minorEastAsia" w:hAnsi="Arial" w:cs="Arial"/>
        </w:rPr>
        <w:fldChar w:fldCharType="separate"/>
      </w:r>
      <w:r w:rsidR="00404E69" w:rsidRPr="005843CD">
        <w:rPr>
          <w:rFonts w:ascii="Arial" w:eastAsiaTheme="minorEastAsia" w:hAnsi="Arial" w:cs="Arial"/>
          <w:noProof/>
        </w:rPr>
        <w:t>[</w:t>
      </w:r>
      <w:hyperlink w:anchor="_ENREF_16" w:tooltip="Nguyen, 2013 #273" w:history="1">
        <w:r w:rsidR="00D42044" w:rsidRPr="005843CD">
          <w:rPr>
            <w:rFonts w:ascii="Arial" w:eastAsiaTheme="minorEastAsia" w:hAnsi="Arial" w:cs="Arial"/>
            <w:noProof/>
          </w:rPr>
          <w:t>16</w:t>
        </w:r>
      </w:hyperlink>
      <w:r w:rsidR="00404E69" w:rsidRPr="005843CD">
        <w:rPr>
          <w:rFonts w:ascii="Arial" w:eastAsiaTheme="minorEastAsia" w:hAnsi="Arial" w:cs="Arial"/>
          <w:noProof/>
        </w:rPr>
        <w:t>]</w:t>
      </w:r>
      <w:r w:rsidR="00404E69" w:rsidRPr="005843CD">
        <w:rPr>
          <w:rFonts w:ascii="Arial" w:eastAsiaTheme="minorEastAsia" w:hAnsi="Arial" w:cs="Arial"/>
        </w:rPr>
        <w:fldChar w:fldCharType="end"/>
      </w:r>
      <w:r w:rsidRPr="005843CD">
        <w:rPr>
          <w:rFonts w:ascii="Arial" w:eastAsiaTheme="minorEastAsia" w:hAnsi="Arial" w:cs="Arial"/>
        </w:rPr>
        <w:t>.</w:t>
      </w:r>
      <w:r w:rsidRPr="005843CD">
        <w:rPr>
          <w:rFonts w:ascii="Arial" w:hAnsi="Arial" w:cs="Arial"/>
        </w:rPr>
        <w:t xml:space="preserve"> Therefore, combining these two metals, a synergy may be produced</w:t>
      </w:r>
      <w:r w:rsidR="00402A81" w:rsidRPr="005843CD">
        <w:rPr>
          <w:rFonts w:ascii="Arial" w:hAnsi="Arial" w:cs="Arial"/>
        </w:rPr>
        <w:t xml:space="preserve"> which would result in</w:t>
      </w:r>
      <w:r w:rsidRPr="005843CD">
        <w:rPr>
          <w:rFonts w:ascii="Arial" w:hAnsi="Arial" w:cs="Arial"/>
        </w:rPr>
        <w:t xml:space="preserve"> in a more resistant catalyst</w:t>
      </w:r>
      <w:r w:rsidR="00402A81" w:rsidRPr="005843CD">
        <w:rPr>
          <w:rFonts w:ascii="Arial" w:hAnsi="Arial" w:cs="Arial"/>
        </w:rPr>
        <w:t xml:space="preserve"> that is</w:t>
      </w:r>
      <w:r w:rsidRPr="005843CD">
        <w:rPr>
          <w:rFonts w:ascii="Arial" w:hAnsi="Arial" w:cs="Arial"/>
        </w:rPr>
        <w:t xml:space="preserve"> </w:t>
      </w:r>
      <w:r w:rsidR="00402A81" w:rsidRPr="005843CD">
        <w:rPr>
          <w:rFonts w:ascii="Arial" w:hAnsi="Arial" w:cs="Arial"/>
        </w:rPr>
        <w:t xml:space="preserve">better </w:t>
      </w:r>
      <w:r w:rsidRPr="005843CD">
        <w:rPr>
          <w:rFonts w:ascii="Arial" w:hAnsi="Arial" w:cs="Arial"/>
        </w:rPr>
        <w:t>able to reduce the deactivation</w:t>
      </w:r>
      <w:r w:rsidR="00402A81" w:rsidRPr="005843CD">
        <w:rPr>
          <w:rFonts w:ascii="Arial" w:hAnsi="Arial" w:cs="Arial"/>
        </w:rPr>
        <w:t xml:space="preserve"> caused</w:t>
      </w:r>
      <w:r w:rsidRPr="005843CD">
        <w:rPr>
          <w:rFonts w:ascii="Arial" w:hAnsi="Arial" w:cs="Arial"/>
        </w:rPr>
        <w:t xml:space="preserve"> by</w:t>
      </w:r>
      <w:r w:rsidR="00402A81" w:rsidRPr="005843CD">
        <w:rPr>
          <w:rFonts w:ascii="Arial" w:hAnsi="Arial" w:cs="Arial"/>
        </w:rPr>
        <w:t xml:space="preserve"> the formation of</w:t>
      </w:r>
      <w:r w:rsidRPr="005843CD">
        <w:rPr>
          <w:rFonts w:ascii="Arial" w:hAnsi="Arial" w:cs="Arial"/>
        </w:rPr>
        <w:t xml:space="preserve"> carbon deposits</w:t>
      </w:r>
      <w:r w:rsidR="00402A81" w:rsidRPr="005843CD">
        <w:rPr>
          <w:rFonts w:ascii="Arial" w:hAnsi="Arial" w:cs="Arial"/>
        </w:rPr>
        <w:t>.</w:t>
      </w:r>
    </w:p>
    <w:p w14:paraId="647200C0" w14:textId="77777777" w:rsidR="00B40FB4" w:rsidRPr="005843CD" w:rsidRDefault="00B40FB4" w:rsidP="00EF72D5">
      <w:pPr>
        <w:spacing w:after="0" w:line="360" w:lineRule="auto"/>
        <w:jc w:val="both"/>
        <w:rPr>
          <w:rFonts w:ascii="Arial" w:hAnsi="Arial" w:cs="Arial"/>
        </w:rPr>
      </w:pPr>
    </w:p>
    <w:p w14:paraId="0493A331" w14:textId="1CC70C5C" w:rsidR="00B40FB4" w:rsidRPr="005843CD" w:rsidRDefault="00B40FB4" w:rsidP="00EF72D5">
      <w:pPr>
        <w:spacing w:after="0" w:line="360" w:lineRule="auto"/>
        <w:jc w:val="both"/>
        <w:rPr>
          <w:rFonts w:ascii="Arial" w:hAnsi="Arial" w:cs="Arial"/>
        </w:rPr>
      </w:pPr>
      <w:r w:rsidRPr="005843CD">
        <w:rPr>
          <w:rFonts w:ascii="Arial" w:hAnsi="Arial" w:cs="Arial"/>
        </w:rPr>
        <w:t>Considering th</w:t>
      </w:r>
      <w:r w:rsidR="00402A81" w:rsidRPr="005843CD">
        <w:rPr>
          <w:rFonts w:ascii="Arial" w:hAnsi="Arial" w:cs="Arial"/>
        </w:rPr>
        <w:t xml:space="preserve">e </w:t>
      </w:r>
      <w:r w:rsidRPr="005843CD">
        <w:rPr>
          <w:rFonts w:ascii="Arial" w:hAnsi="Arial" w:cs="Arial"/>
        </w:rPr>
        <w:t>above, the present work aims to evaluate the viability of the structuring of a catalyst with a chemical composition suitable for CO</w:t>
      </w:r>
      <w:r w:rsidRPr="005843CD">
        <w:rPr>
          <w:rFonts w:ascii="Arial" w:hAnsi="Arial" w:cs="Arial"/>
          <w:vertAlign w:val="subscript"/>
        </w:rPr>
        <w:t>2</w:t>
      </w:r>
      <w:r w:rsidRPr="005843CD">
        <w:rPr>
          <w:rFonts w:ascii="Arial" w:hAnsi="Arial" w:cs="Arial"/>
        </w:rPr>
        <w:t xml:space="preserve"> </w:t>
      </w:r>
      <w:proofErr w:type="spellStart"/>
      <w:r w:rsidRPr="005843CD">
        <w:rPr>
          <w:rFonts w:ascii="Arial" w:hAnsi="Arial" w:cs="Arial"/>
        </w:rPr>
        <w:t>methanation</w:t>
      </w:r>
      <w:proofErr w:type="spellEnd"/>
      <w:r w:rsidRPr="005843CD">
        <w:rPr>
          <w:rFonts w:ascii="Arial" w:hAnsi="Arial" w:cs="Arial"/>
        </w:rPr>
        <w:t xml:space="preserve">, using metal </w:t>
      </w:r>
      <w:proofErr w:type="spellStart"/>
      <w:r w:rsidRPr="005843CD">
        <w:rPr>
          <w:rFonts w:ascii="Arial" w:hAnsi="Arial" w:cs="Arial"/>
        </w:rPr>
        <w:t>micromonoliths</w:t>
      </w:r>
      <w:proofErr w:type="spellEnd"/>
      <w:r w:rsidRPr="005843CD">
        <w:rPr>
          <w:rFonts w:ascii="Arial" w:hAnsi="Arial" w:cs="Arial"/>
        </w:rPr>
        <w:t>. Firstly,</w:t>
      </w:r>
      <w:r w:rsidR="00402A81" w:rsidRPr="005843CD">
        <w:rPr>
          <w:rFonts w:ascii="Arial" w:hAnsi="Arial" w:cs="Arial"/>
        </w:rPr>
        <w:t xml:space="preserve"> the</w:t>
      </w:r>
      <w:r w:rsidRPr="005843CD">
        <w:rPr>
          <w:rFonts w:ascii="Arial" w:hAnsi="Arial" w:cs="Arial"/>
        </w:rPr>
        <w:t xml:space="preserve"> possible effects of the structuring process over the performance of the catalyst will be evaluated. Then, a deeper catalytic evaluation of said structured systems will be carried out, modifying process variables such as catalytic layer thickness, space velocity, process pressurization and the presence of water in the feed-stream.</w:t>
      </w:r>
    </w:p>
    <w:p w14:paraId="6DE79DC3" w14:textId="0E51CB5D" w:rsidR="00312A82" w:rsidRPr="005843CD" w:rsidRDefault="00312A82" w:rsidP="00EF72D5">
      <w:pPr>
        <w:spacing w:line="360" w:lineRule="auto"/>
        <w:jc w:val="both"/>
        <w:rPr>
          <w:rFonts w:ascii="Arial" w:eastAsiaTheme="minorEastAsia" w:hAnsi="Arial" w:cs="Arial"/>
        </w:rPr>
      </w:pPr>
    </w:p>
    <w:p w14:paraId="2FE5071C" w14:textId="382D1DFA" w:rsidR="00450665" w:rsidRPr="005843CD" w:rsidRDefault="00450665" w:rsidP="00EF72D5">
      <w:pPr>
        <w:pStyle w:val="Prrafodelista"/>
        <w:numPr>
          <w:ilvl w:val="0"/>
          <w:numId w:val="1"/>
        </w:numPr>
        <w:spacing w:line="360" w:lineRule="auto"/>
        <w:ind w:left="284"/>
        <w:jc w:val="both"/>
        <w:rPr>
          <w:rFonts w:ascii="Arial" w:hAnsi="Arial" w:cs="Arial"/>
          <w:b/>
        </w:rPr>
      </w:pPr>
      <w:r w:rsidRPr="005843CD">
        <w:rPr>
          <w:rFonts w:ascii="Arial" w:hAnsi="Arial" w:cs="Arial"/>
          <w:b/>
        </w:rPr>
        <w:t>Experimental Section</w:t>
      </w:r>
    </w:p>
    <w:p w14:paraId="35E3D8B0" w14:textId="77777777" w:rsidR="00D32C66" w:rsidRPr="005843CD" w:rsidRDefault="00D32C66" w:rsidP="00EF72D5">
      <w:pPr>
        <w:pStyle w:val="Prrafodelista"/>
        <w:spacing w:line="360" w:lineRule="auto"/>
        <w:ind w:left="284"/>
        <w:jc w:val="both"/>
        <w:rPr>
          <w:rFonts w:ascii="Arial" w:hAnsi="Arial" w:cs="Arial"/>
          <w:b/>
        </w:rPr>
      </w:pPr>
    </w:p>
    <w:p w14:paraId="004E997D" w14:textId="3C0C278E" w:rsidR="006C5778" w:rsidRPr="005843CD" w:rsidRDefault="00E879B6" w:rsidP="00EF72D5">
      <w:pPr>
        <w:pStyle w:val="Prrafodelista"/>
        <w:numPr>
          <w:ilvl w:val="1"/>
          <w:numId w:val="1"/>
        </w:numPr>
        <w:spacing w:line="360" w:lineRule="auto"/>
        <w:jc w:val="both"/>
        <w:rPr>
          <w:rFonts w:ascii="Arial" w:hAnsi="Arial" w:cs="Arial"/>
          <w:b/>
        </w:rPr>
      </w:pPr>
      <w:r w:rsidRPr="005843CD">
        <w:rPr>
          <w:rFonts w:ascii="Arial" w:hAnsi="Arial" w:cs="Arial"/>
          <w:b/>
        </w:rPr>
        <w:t>C</w:t>
      </w:r>
      <w:r w:rsidR="006C5778" w:rsidRPr="005843CD">
        <w:rPr>
          <w:rFonts w:ascii="Arial" w:hAnsi="Arial" w:cs="Arial"/>
          <w:b/>
        </w:rPr>
        <w:t>atalyst preparation</w:t>
      </w:r>
    </w:p>
    <w:p w14:paraId="291F0A1A" w14:textId="2CDA5D5F" w:rsidR="00C9053C" w:rsidRPr="005843CD" w:rsidRDefault="00C9053C" w:rsidP="00C9053C">
      <w:pPr>
        <w:spacing w:line="360" w:lineRule="auto"/>
        <w:jc w:val="both"/>
        <w:rPr>
          <w:rFonts w:ascii="Arial" w:hAnsi="Arial" w:cs="Arial"/>
        </w:rPr>
      </w:pPr>
      <w:r w:rsidRPr="005843CD">
        <w:rPr>
          <w:rFonts w:ascii="Arial" w:hAnsi="Arial" w:cs="Arial"/>
        </w:rPr>
        <w:t xml:space="preserve">It is necessary to clarify that the selection of the catalyst is based on different aspects. Firstly, the fact that Ru and Ni components are the two most common active phases in the </w:t>
      </w:r>
      <w:proofErr w:type="spellStart"/>
      <w:r w:rsidRPr="005843CD">
        <w:rPr>
          <w:rFonts w:ascii="Arial" w:hAnsi="Arial" w:cs="Arial"/>
        </w:rPr>
        <w:t>methanation</w:t>
      </w:r>
      <w:proofErr w:type="spellEnd"/>
      <w:r w:rsidRPr="005843CD">
        <w:rPr>
          <w:rFonts w:ascii="Arial" w:hAnsi="Arial" w:cs="Arial"/>
        </w:rPr>
        <w:t xml:space="preserve"> catalysts reported in the literature </w:t>
      </w:r>
      <w:r w:rsidR="00404E69" w:rsidRPr="005843CD">
        <w:rPr>
          <w:rFonts w:ascii="Arial" w:hAnsi="Arial" w:cs="Arial"/>
        </w:rPr>
        <w:fldChar w:fldCharType="begin"/>
      </w:r>
      <w:r w:rsidR="00404E69" w:rsidRPr="005843CD">
        <w:rPr>
          <w:rFonts w:ascii="Arial" w:hAnsi="Arial" w:cs="Arial"/>
        </w:rPr>
        <w:instrText xml:space="preserve"> ADDIN EN.CITE &lt;EndNote&gt;&lt;Cite&gt;&lt;Author&gt;Enger&lt;/Author&gt;&lt;Year&gt;2010&lt;/Year&gt;&lt;RecNum&gt;399&lt;/RecNum&gt;&lt;DisplayText&gt;[17]&lt;/DisplayText&gt;&lt;record&gt;&lt;rec-number&gt;399&lt;/rec-number&gt;&lt;foreign-keys&gt;&lt;key app="EN" db-id="aas52sff3ttreier9r6vsazodwvxvvd50zta"&gt;399&lt;/key&gt;&lt;/foreign-keys&gt;&lt;ref-type name="Journal Article"&gt;17&lt;/ref-type&gt;&lt;contributors&gt;&lt;authors&gt;&lt;author&gt;Enger, B. C.,&lt;/author&gt;&lt;author&gt;Lodeng, R.&lt;/author&gt;&lt;author&gt;Holmen, A.&lt;/author&gt;&lt;/authors&gt;&lt;/contributors&gt;&lt;titles&gt;&lt;title&gt;Effects of noble metal promoters on In Situ reduced low loading Ni catalysts for methane activation&lt;/title&gt;&lt;secondary-title&gt;Catal. Lett&lt;/secondary-title&gt;&lt;/titles&gt;&lt;pages&gt;13-23&lt;/pages&gt;&lt;volume&gt;134&lt;/volume&gt;&lt;dates&gt;&lt;year&gt;2010&lt;/year&gt;&lt;/dates&gt;&lt;urls&gt;&lt;/urls&gt;&lt;/record&gt;&lt;/Cite&gt;&lt;/EndNote&gt;</w:instrText>
      </w:r>
      <w:r w:rsidR="00404E69" w:rsidRPr="005843CD">
        <w:rPr>
          <w:rFonts w:ascii="Arial" w:hAnsi="Arial" w:cs="Arial"/>
        </w:rPr>
        <w:fldChar w:fldCharType="separate"/>
      </w:r>
      <w:r w:rsidR="00404E69" w:rsidRPr="005843CD">
        <w:rPr>
          <w:rFonts w:ascii="Arial" w:hAnsi="Arial" w:cs="Arial"/>
          <w:noProof/>
        </w:rPr>
        <w:t>[</w:t>
      </w:r>
      <w:hyperlink w:anchor="_ENREF_17" w:tooltip="Enger, 2010 #399" w:history="1">
        <w:r w:rsidR="00D42044" w:rsidRPr="005843CD">
          <w:rPr>
            <w:rFonts w:ascii="Arial" w:hAnsi="Arial" w:cs="Arial"/>
            <w:noProof/>
          </w:rPr>
          <w:t>17</w:t>
        </w:r>
      </w:hyperlink>
      <w:r w:rsidR="00404E69" w:rsidRPr="005843CD">
        <w:rPr>
          <w:rFonts w:ascii="Arial" w:hAnsi="Arial" w:cs="Arial"/>
          <w:noProof/>
        </w:rPr>
        <w:t>]</w:t>
      </w:r>
      <w:r w:rsidR="00404E69" w:rsidRPr="005843CD">
        <w:rPr>
          <w:rFonts w:ascii="Arial" w:hAnsi="Arial" w:cs="Arial"/>
        </w:rPr>
        <w:fldChar w:fldCharType="end"/>
      </w:r>
      <w:r w:rsidRPr="005843CD">
        <w:rPr>
          <w:rFonts w:ascii="Arial" w:hAnsi="Arial" w:cs="Arial"/>
        </w:rPr>
        <w:t xml:space="preserve">. Secondly, the high thermal stability of the support induced by the promoting effect of </w:t>
      </w:r>
      <w:proofErr w:type="spellStart"/>
      <w:r w:rsidRPr="005843CD">
        <w:rPr>
          <w:rFonts w:ascii="Arial" w:hAnsi="Arial" w:cs="Arial"/>
        </w:rPr>
        <w:t>MgO</w:t>
      </w:r>
      <w:proofErr w:type="spellEnd"/>
      <w:r w:rsidRPr="005843CD">
        <w:rPr>
          <w:rFonts w:ascii="Arial" w:hAnsi="Arial" w:cs="Arial"/>
        </w:rPr>
        <w:t xml:space="preserve"> over the alumina. In addition, the formulation of the catalyst used in this work has been previously evaluated in the dry-steam reforming reaction </w:t>
      </w:r>
      <w:r w:rsidR="00404E69" w:rsidRPr="005843CD">
        <w:rPr>
          <w:rFonts w:ascii="Arial" w:hAnsi="Arial" w:cs="Arial"/>
        </w:rPr>
        <w:fldChar w:fldCharType="begin"/>
      </w:r>
      <w:r w:rsidR="00404E69" w:rsidRPr="005843CD">
        <w:rPr>
          <w:rFonts w:ascii="Arial" w:hAnsi="Arial" w:cs="Arial"/>
        </w:rPr>
        <w:instrText xml:space="preserve"> ADDIN EN.CITE &lt;EndNote&gt;&lt;Cite&gt;&lt;Author&gt;A. Alvarez&lt;/Author&gt;&lt;Year&gt;2016&lt;/Year&gt;&lt;RecNum&gt;277&lt;/RecNum&gt;&lt;DisplayText&gt;[15]&lt;/DisplayText&gt;&lt;record&gt;&lt;rec-number&gt;277&lt;/rec-number&gt;&lt;foreign-keys&gt;&lt;key app="EN" db-id="aas52sff3ttreier9r6vsazodwvxvvd50zta"&gt;277&lt;/key&gt;&lt;/foreign-keys&gt;&lt;ref-type name="Journal Article"&gt;17&lt;/ref-type&gt;&lt;contributors&gt;&lt;authors&gt;&lt;author&gt;A. Alvarez,&lt;/author&gt;&lt;author&gt;M. A. Centeno,&lt;/author&gt;&lt;author&gt;J. A. Odriozola&lt;/author&gt;&lt;/authors&gt;&lt;/contributors&gt;&lt;titles&gt;&lt;title&gt;Ru-Ni Catalyst in the Combined Dry-Steam Reforming of Methane: The Importance in the Metal Order Addition&lt;/title&gt;&lt;secondary-title&gt;Top. Catal.&lt;/secondary-title&gt;&lt;/titles&gt;&lt;pages&gt;303-313&lt;/pages&gt;&lt;volume&gt;59&lt;/volume&gt;&lt;dates&gt;&lt;year&gt;2016&lt;/year&gt;&lt;/dates&gt;&lt;urls&gt;&lt;/urls&gt;&lt;/record&gt;&lt;/Cite&gt;&lt;/EndNote&gt;</w:instrText>
      </w:r>
      <w:r w:rsidR="00404E69" w:rsidRPr="005843CD">
        <w:rPr>
          <w:rFonts w:ascii="Arial" w:hAnsi="Arial" w:cs="Arial"/>
        </w:rPr>
        <w:fldChar w:fldCharType="separate"/>
      </w:r>
      <w:r w:rsidR="00404E69" w:rsidRPr="005843CD">
        <w:rPr>
          <w:rFonts w:ascii="Arial" w:hAnsi="Arial" w:cs="Arial"/>
          <w:noProof/>
        </w:rPr>
        <w:t>[</w:t>
      </w:r>
      <w:hyperlink w:anchor="_ENREF_15" w:tooltip="A. Alvarez, 2016 #277" w:history="1">
        <w:r w:rsidR="00D42044" w:rsidRPr="005843CD">
          <w:rPr>
            <w:rFonts w:ascii="Arial" w:hAnsi="Arial" w:cs="Arial"/>
            <w:noProof/>
          </w:rPr>
          <w:t>15</w:t>
        </w:r>
      </w:hyperlink>
      <w:r w:rsidR="00404E69" w:rsidRPr="005843CD">
        <w:rPr>
          <w:rFonts w:ascii="Arial" w:hAnsi="Arial" w:cs="Arial"/>
          <w:noProof/>
        </w:rPr>
        <w:t>]</w:t>
      </w:r>
      <w:r w:rsidR="00404E69" w:rsidRPr="005843CD">
        <w:rPr>
          <w:rFonts w:ascii="Arial" w:hAnsi="Arial" w:cs="Arial"/>
        </w:rPr>
        <w:fldChar w:fldCharType="end"/>
      </w:r>
      <w:r w:rsidRPr="005843CD">
        <w:rPr>
          <w:rFonts w:ascii="Arial" w:hAnsi="Arial" w:cs="Arial"/>
        </w:rPr>
        <w:t>. Therefore, although the analysis conditions of dry-steam reforming and CO</w:t>
      </w:r>
      <w:r w:rsidRPr="005843CD">
        <w:rPr>
          <w:rFonts w:ascii="Arial" w:hAnsi="Arial" w:cs="Arial"/>
          <w:vertAlign w:val="subscript"/>
        </w:rPr>
        <w:t>2</w:t>
      </w:r>
      <w:r w:rsidRPr="005843CD">
        <w:rPr>
          <w:rFonts w:ascii="Arial" w:hAnsi="Arial" w:cs="Arial"/>
        </w:rPr>
        <w:t xml:space="preserve"> </w:t>
      </w:r>
      <w:proofErr w:type="spellStart"/>
      <w:r w:rsidRPr="005843CD">
        <w:rPr>
          <w:rFonts w:ascii="Arial" w:hAnsi="Arial" w:cs="Arial"/>
        </w:rPr>
        <w:t>methanation</w:t>
      </w:r>
      <w:proofErr w:type="spellEnd"/>
      <w:r w:rsidRPr="005843CD">
        <w:rPr>
          <w:rFonts w:ascii="Arial" w:hAnsi="Arial" w:cs="Arial"/>
        </w:rPr>
        <w:t xml:space="preserve"> are quite different, there are features of said formulation that may be useful for both processes. For instance, the fact that Ru inhibits the sintering of Ni, while promoting the gasification of possible carbon deposits, which is something that could occur in </w:t>
      </w:r>
      <w:proofErr w:type="spellStart"/>
      <w:r w:rsidRPr="005843CD">
        <w:rPr>
          <w:rFonts w:ascii="Arial" w:hAnsi="Arial" w:cs="Arial"/>
        </w:rPr>
        <w:t>methanation</w:t>
      </w:r>
      <w:proofErr w:type="spellEnd"/>
      <w:r w:rsidRPr="005843CD">
        <w:rPr>
          <w:rFonts w:ascii="Arial" w:hAnsi="Arial" w:cs="Arial"/>
        </w:rPr>
        <w:t xml:space="preserve"> reaction. In the same way, the presence of Ru can reduce the operating temperature at which the catalyst works. Accordingly, this </w:t>
      </w:r>
      <w:r w:rsidRPr="005843CD">
        <w:rPr>
          <w:rFonts w:ascii="Arial" w:hAnsi="Arial" w:cs="Arial"/>
        </w:rPr>
        <w:lastRenderedPageBreak/>
        <w:t xml:space="preserve">work does not pretend to optimize the properties of the present catalyst to improve its performance in the </w:t>
      </w:r>
      <w:proofErr w:type="spellStart"/>
      <w:r w:rsidRPr="005843CD">
        <w:rPr>
          <w:rFonts w:ascii="Arial" w:hAnsi="Arial" w:cs="Arial"/>
        </w:rPr>
        <w:t>methanation</w:t>
      </w:r>
      <w:proofErr w:type="spellEnd"/>
      <w:r w:rsidRPr="005843CD">
        <w:rPr>
          <w:rFonts w:ascii="Arial" w:hAnsi="Arial" w:cs="Arial"/>
        </w:rPr>
        <w:t xml:space="preserve"> reaction. It is only intended to evaluate the viability of its structuring, on the basis that it is expected to be an active formulation in said reaction.</w:t>
      </w:r>
    </w:p>
    <w:p w14:paraId="1F46A344" w14:textId="77777777" w:rsidR="00C9053C" w:rsidRPr="005843CD" w:rsidRDefault="00C9053C" w:rsidP="00EF72D5">
      <w:pPr>
        <w:spacing w:line="360" w:lineRule="auto"/>
        <w:jc w:val="both"/>
        <w:rPr>
          <w:rFonts w:ascii="Arial" w:hAnsi="Arial" w:cs="Arial"/>
        </w:rPr>
      </w:pPr>
    </w:p>
    <w:p w14:paraId="0A56FBA0" w14:textId="7B0238B6" w:rsidR="00093DBB" w:rsidRPr="005843CD" w:rsidRDefault="00E879B6" w:rsidP="00EF72D5">
      <w:pPr>
        <w:spacing w:line="360" w:lineRule="auto"/>
        <w:jc w:val="both"/>
        <w:rPr>
          <w:rFonts w:ascii="Arial" w:hAnsi="Arial" w:cs="Arial"/>
        </w:rPr>
      </w:pPr>
      <w:r w:rsidRPr="005843CD">
        <w:rPr>
          <w:rFonts w:ascii="Arial" w:hAnsi="Arial" w:cs="Arial"/>
        </w:rPr>
        <w:t xml:space="preserve">The </w:t>
      </w:r>
      <w:r w:rsidR="00F86CBF" w:rsidRPr="005843CD">
        <w:rPr>
          <w:rFonts w:ascii="Arial" w:hAnsi="Arial" w:cs="Arial"/>
        </w:rPr>
        <w:t xml:space="preserve">powder </w:t>
      </w:r>
      <w:r w:rsidRPr="005843CD">
        <w:rPr>
          <w:rFonts w:ascii="Arial" w:hAnsi="Arial" w:cs="Arial"/>
        </w:rPr>
        <w:t xml:space="preserve">catalyst was synthesized by means of </w:t>
      </w:r>
      <w:r w:rsidR="009D2545" w:rsidRPr="005843CD">
        <w:rPr>
          <w:rFonts w:ascii="Arial" w:hAnsi="Arial" w:cs="Arial"/>
        </w:rPr>
        <w:t>wet impregnation</w:t>
      </w:r>
      <w:r w:rsidR="00EC6596" w:rsidRPr="005843CD">
        <w:rPr>
          <w:rFonts w:ascii="Arial" w:hAnsi="Arial" w:cs="Arial"/>
        </w:rPr>
        <w:t xml:space="preserve">, following the procedure described by </w:t>
      </w:r>
      <w:r w:rsidR="002A4CF1" w:rsidRPr="005843CD">
        <w:rPr>
          <w:rFonts w:ascii="Arial" w:hAnsi="Arial" w:cs="Arial"/>
        </w:rPr>
        <w:t>Alvarez</w:t>
      </w:r>
      <w:r w:rsidR="00EC6596" w:rsidRPr="005843CD">
        <w:rPr>
          <w:rFonts w:ascii="Arial" w:hAnsi="Arial" w:cs="Arial"/>
        </w:rPr>
        <w:t xml:space="preserve"> et al</w:t>
      </w:r>
      <w:r w:rsidR="002A4CF1" w:rsidRPr="005843CD">
        <w:rPr>
          <w:rFonts w:ascii="Arial" w:hAnsi="Arial" w:cs="Arial"/>
        </w:rPr>
        <w:t xml:space="preserve"> </w:t>
      </w:r>
      <w:r w:rsidR="00EF72D5" w:rsidRPr="005843CD">
        <w:rPr>
          <w:rFonts w:ascii="Arial" w:hAnsi="Arial" w:cs="Arial"/>
          <w:noProof/>
        </w:rPr>
        <w:t>[</w:t>
      </w:r>
      <w:hyperlink w:anchor="_ENREF_13" w:tooltip="A. Alvarez, 2016 #18" w:history="1">
        <w:r w:rsidR="005A17F4" w:rsidRPr="005843CD">
          <w:rPr>
            <w:rFonts w:ascii="Arial" w:hAnsi="Arial" w:cs="Arial"/>
            <w:noProof/>
          </w:rPr>
          <w:t>13</w:t>
        </w:r>
      </w:hyperlink>
      <w:r w:rsidR="00EF72D5" w:rsidRPr="005843CD">
        <w:rPr>
          <w:rFonts w:ascii="Arial" w:hAnsi="Arial" w:cs="Arial"/>
          <w:noProof/>
        </w:rPr>
        <w:t>]</w:t>
      </w:r>
      <w:r w:rsidR="002A4CF1" w:rsidRPr="005843CD">
        <w:rPr>
          <w:rFonts w:ascii="Arial" w:hAnsi="Arial" w:cs="Arial"/>
        </w:rPr>
        <w:t xml:space="preserve">. </w:t>
      </w:r>
      <w:r w:rsidR="005D06DF" w:rsidRPr="005843CD">
        <w:rPr>
          <w:rFonts w:ascii="Arial" w:hAnsi="Arial" w:cs="Arial"/>
        </w:rPr>
        <w:t>Firstly</w:t>
      </w:r>
      <w:r w:rsidRPr="005843CD">
        <w:rPr>
          <w:rFonts w:ascii="Arial" w:hAnsi="Arial" w:cs="Arial"/>
        </w:rPr>
        <w:t xml:space="preserve">, </w:t>
      </w:r>
      <w:r w:rsidR="006C5778" w:rsidRPr="005843CD">
        <w:rPr>
          <w:rFonts w:ascii="Arial" w:hAnsi="Arial" w:cs="Arial"/>
        </w:rPr>
        <w:t>a commercial ɣ-Al</w:t>
      </w:r>
      <w:r w:rsidR="006C5778" w:rsidRPr="005843CD">
        <w:rPr>
          <w:rFonts w:ascii="Arial" w:hAnsi="Arial" w:cs="Arial"/>
          <w:vertAlign w:val="subscript"/>
        </w:rPr>
        <w:t>2</w:t>
      </w:r>
      <w:r w:rsidR="006C5778" w:rsidRPr="005843CD">
        <w:rPr>
          <w:rFonts w:ascii="Arial" w:hAnsi="Arial" w:cs="Arial"/>
        </w:rPr>
        <w:t>O</w:t>
      </w:r>
      <w:r w:rsidR="006C5778" w:rsidRPr="005843CD">
        <w:rPr>
          <w:rFonts w:ascii="Arial" w:hAnsi="Arial" w:cs="Arial"/>
          <w:vertAlign w:val="subscript"/>
        </w:rPr>
        <w:t>3</w:t>
      </w:r>
      <w:r w:rsidR="006C5778" w:rsidRPr="005843CD">
        <w:rPr>
          <w:rFonts w:ascii="Arial" w:hAnsi="Arial" w:cs="Arial"/>
        </w:rPr>
        <w:t xml:space="preserve"> (Sasol, </w:t>
      </w:r>
      <w:proofErr w:type="spellStart"/>
      <w:r w:rsidR="006C5778" w:rsidRPr="005843CD">
        <w:rPr>
          <w:rFonts w:ascii="Arial" w:hAnsi="Arial" w:cs="Arial"/>
        </w:rPr>
        <w:t>Puralox</w:t>
      </w:r>
      <w:proofErr w:type="spellEnd"/>
      <w:r w:rsidR="006C5778" w:rsidRPr="005843CD">
        <w:rPr>
          <w:rFonts w:ascii="Arial" w:hAnsi="Arial" w:cs="Arial"/>
        </w:rPr>
        <w:t xml:space="preserve"> </w:t>
      </w:r>
      <w:proofErr w:type="spellStart"/>
      <w:r w:rsidR="006C5778" w:rsidRPr="005843CD">
        <w:rPr>
          <w:rFonts w:ascii="Arial" w:hAnsi="Arial" w:cs="Arial"/>
        </w:rPr>
        <w:t>Scca</w:t>
      </w:r>
      <w:proofErr w:type="spellEnd"/>
      <w:r w:rsidR="006C5778" w:rsidRPr="005843CD">
        <w:rPr>
          <w:rFonts w:ascii="Arial" w:hAnsi="Arial" w:cs="Arial"/>
        </w:rPr>
        <w:t xml:space="preserve"> 1.8/210) was </w:t>
      </w:r>
      <w:r w:rsidR="00CE65E0" w:rsidRPr="005843CD">
        <w:rPr>
          <w:rFonts w:ascii="Arial" w:hAnsi="Arial" w:cs="Arial"/>
        </w:rPr>
        <w:t>dispersed in a</w:t>
      </w:r>
      <w:r w:rsidRPr="005843CD">
        <w:rPr>
          <w:rFonts w:ascii="Arial" w:hAnsi="Arial" w:cs="Arial"/>
        </w:rPr>
        <w:t>n</w:t>
      </w:r>
      <w:r w:rsidR="00CE65E0" w:rsidRPr="005843CD">
        <w:rPr>
          <w:rFonts w:ascii="Arial" w:hAnsi="Arial" w:cs="Arial"/>
        </w:rPr>
        <w:t xml:space="preserve"> </w:t>
      </w:r>
      <w:proofErr w:type="spellStart"/>
      <w:r w:rsidR="00CE65E0" w:rsidRPr="005843CD">
        <w:rPr>
          <w:rFonts w:ascii="Arial" w:hAnsi="Arial" w:cs="Arial"/>
        </w:rPr>
        <w:t>ethanolic</w:t>
      </w:r>
      <w:proofErr w:type="spellEnd"/>
      <w:r w:rsidR="00CE65E0" w:rsidRPr="005843CD">
        <w:rPr>
          <w:rFonts w:ascii="Arial" w:hAnsi="Arial" w:cs="Arial"/>
        </w:rPr>
        <w:t xml:space="preserve"> solution of</w:t>
      </w:r>
      <w:r w:rsidR="006C5778" w:rsidRPr="005843CD">
        <w:rPr>
          <w:rFonts w:ascii="Arial" w:hAnsi="Arial" w:cs="Arial"/>
        </w:rPr>
        <w:t xml:space="preserve"> </w:t>
      </w:r>
      <w:r w:rsidR="00EC6596" w:rsidRPr="005843CD">
        <w:rPr>
          <w:rFonts w:ascii="Arial" w:hAnsi="Arial" w:cs="Arial"/>
        </w:rPr>
        <w:t xml:space="preserve">magnesium </w:t>
      </w:r>
      <w:r w:rsidR="006C5778" w:rsidRPr="005843CD">
        <w:rPr>
          <w:rFonts w:ascii="Arial" w:hAnsi="Arial" w:cs="Arial"/>
        </w:rPr>
        <w:t xml:space="preserve">nitrate </w:t>
      </w:r>
      <w:proofErr w:type="spellStart"/>
      <w:r w:rsidR="006C5778" w:rsidRPr="005843CD">
        <w:rPr>
          <w:rFonts w:ascii="Arial" w:hAnsi="Arial" w:cs="Arial"/>
        </w:rPr>
        <w:t>hexahydrate</w:t>
      </w:r>
      <w:proofErr w:type="spellEnd"/>
      <w:r w:rsidR="006C5778" w:rsidRPr="005843CD">
        <w:rPr>
          <w:rFonts w:ascii="Arial" w:hAnsi="Arial" w:cs="Arial"/>
        </w:rPr>
        <w:t xml:space="preserve"> </w:t>
      </w:r>
      <w:r w:rsidR="00093DBB" w:rsidRPr="005843CD">
        <w:rPr>
          <w:rFonts w:ascii="Arial" w:hAnsi="Arial" w:cs="Arial"/>
        </w:rPr>
        <w:t>(Mg(NO</w:t>
      </w:r>
      <w:r w:rsidR="00093DBB" w:rsidRPr="005843CD">
        <w:rPr>
          <w:rFonts w:ascii="Arial" w:hAnsi="Arial" w:cs="Arial"/>
          <w:vertAlign w:val="subscript"/>
        </w:rPr>
        <w:t>3</w:t>
      </w:r>
      <w:r w:rsidR="00093DBB" w:rsidRPr="005843CD">
        <w:rPr>
          <w:rFonts w:ascii="Arial" w:hAnsi="Arial" w:cs="Arial"/>
        </w:rPr>
        <w:t>)</w:t>
      </w:r>
      <w:r w:rsidR="00093DBB" w:rsidRPr="005843CD">
        <w:rPr>
          <w:rFonts w:ascii="Arial" w:hAnsi="Arial" w:cs="Arial"/>
          <w:vertAlign w:val="subscript"/>
        </w:rPr>
        <w:t>2</w:t>
      </w:r>
      <w:r w:rsidR="00093DBB" w:rsidRPr="005843CD">
        <w:rPr>
          <w:rFonts w:ascii="Arial" w:hAnsi="Arial" w:cs="Arial"/>
        </w:rPr>
        <w:t>·6H</w:t>
      </w:r>
      <w:r w:rsidR="00093DBB" w:rsidRPr="005843CD">
        <w:rPr>
          <w:rFonts w:ascii="Arial" w:hAnsi="Arial" w:cs="Arial"/>
          <w:vertAlign w:val="subscript"/>
        </w:rPr>
        <w:t>2</w:t>
      </w:r>
      <w:r w:rsidR="00093DBB" w:rsidRPr="005843CD">
        <w:rPr>
          <w:rFonts w:ascii="Arial" w:hAnsi="Arial" w:cs="Arial"/>
        </w:rPr>
        <w:t>O)</w:t>
      </w:r>
      <w:r w:rsidR="00CE65E0" w:rsidRPr="005843CD">
        <w:rPr>
          <w:rFonts w:ascii="Arial" w:hAnsi="Arial" w:cs="Arial"/>
        </w:rPr>
        <w:t xml:space="preserve"> (Sigma-Aldrich)</w:t>
      </w:r>
      <w:r w:rsidR="006C5778" w:rsidRPr="005843CD">
        <w:rPr>
          <w:rFonts w:ascii="Arial" w:hAnsi="Arial" w:cs="Arial"/>
        </w:rPr>
        <w:t xml:space="preserve">, in order to obtain a 10 </w:t>
      </w:r>
      <w:proofErr w:type="spellStart"/>
      <w:r w:rsidR="006C5778" w:rsidRPr="005843CD">
        <w:rPr>
          <w:rFonts w:ascii="Arial" w:hAnsi="Arial" w:cs="Arial"/>
        </w:rPr>
        <w:t>wt</w:t>
      </w:r>
      <w:proofErr w:type="spellEnd"/>
      <w:r w:rsidR="006C5778" w:rsidRPr="005843CD">
        <w:rPr>
          <w:rFonts w:ascii="Arial" w:hAnsi="Arial" w:cs="Arial"/>
        </w:rPr>
        <w:t xml:space="preserve">% of Mg loading. After 10 min of </w:t>
      </w:r>
      <w:r w:rsidRPr="005843CD">
        <w:rPr>
          <w:rFonts w:ascii="Arial" w:hAnsi="Arial" w:cs="Arial"/>
        </w:rPr>
        <w:t xml:space="preserve">magnetic </w:t>
      </w:r>
      <w:r w:rsidR="006C5778" w:rsidRPr="005843CD">
        <w:rPr>
          <w:rFonts w:ascii="Arial" w:hAnsi="Arial" w:cs="Arial"/>
        </w:rPr>
        <w:t xml:space="preserve">stirring at room temperature, the solvent was removed </w:t>
      </w:r>
      <w:r w:rsidRPr="005843CD">
        <w:rPr>
          <w:rFonts w:ascii="Arial" w:hAnsi="Arial" w:cs="Arial"/>
        </w:rPr>
        <w:t xml:space="preserve">using a </w:t>
      </w:r>
      <w:proofErr w:type="spellStart"/>
      <w:r w:rsidR="006C5778" w:rsidRPr="005843CD">
        <w:rPr>
          <w:rFonts w:ascii="Arial" w:hAnsi="Arial" w:cs="Arial"/>
        </w:rPr>
        <w:t>rotavapor</w:t>
      </w:r>
      <w:proofErr w:type="spellEnd"/>
      <w:r w:rsidR="006C5778" w:rsidRPr="005843CD">
        <w:rPr>
          <w:rFonts w:ascii="Arial" w:hAnsi="Arial" w:cs="Arial"/>
        </w:rPr>
        <w:t xml:space="preserve"> and the obtained solid was dried at 60ºC for 12h</w:t>
      </w:r>
      <w:r w:rsidR="00EC6596" w:rsidRPr="005843CD">
        <w:rPr>
          <w:rFonts w:ascii="Arial" w:hAnsi="Arial" w:cs="Arial"/>
        </w:rPr>
        <w:t>,</w:t>
      </w:r>
      <w:r w:rsidR="006C5778" w:rsidRPr="005843CD">
        <w:rPr>
          <w:rFonts w:ascii="Arial" w:hAnsi="Arial" w:cs="Arial"/>
        </w:rPr>
        <w:t xml:space="preserve"> and finally calcined at 850ºC </w:t>
      </w:r>
      <w:r w:rsidR="00EC6596" w:rsidRPr="005843CD">
        <w:rPr>
          <w:rFonts w:ascii="Arial" w:hAnsi="Arial" w:cs="Arial"/>
        </w:rPr>
        <w:t>(10ºC min</w:t>
      </w:r>
      <w:r w:rsidR="00EC6596" w:rsidRPr="005843CD">
        <w:rPr>
          <w:rFonts w:ascii="Arial" w:hAnsi="Arial" w:cs="Arial"/>
          <w:vertAlign w:val="superscript"/>
        </w:rPr>
        <w:t>-1</w:t>
      </w:r>
      <w:r w:rsidR="00EC6596" w:rsidRPr="005843CD">
        <w:rPr>
          <w:rFonts w:ascii="Arial" w:hAnsi="Arial" w:cs="Arial"/>
        </w:rPr>
        <w:t xml:space="preserve">) </w:t>
      </w:r>
      <w:r w:rsidR="006C5778" w:rsidRPr="005843CD">
        <w:rPr>
          <w:rFonts w:ascii="Arial" w:hAnsi="Arial" w:cs="Arial"/>
        </w:rPr>
        <w:t xml:space="preserve">for 12h. </w:t>
      </w:r>
      <w:r w:rsidR="00E4796F" w:rsidRPr="005843CD">
        <w:rPr>
          <w:rFonts w:ascii="Arial" w:hAnsi="Arial" w:cs="Arial"/>
        </w:rPr>
        <w:t>This material is labelled as SUP</w:t>
      </w:r>
      <w:r w:rsidR="00051A68" w:rsidRPr="005843CD">
        <w:rPr>
          <w:rFonts w:ascii="Arial" w:hAnsi="Arial" w:cs="Arial"/>
        </w:rPr>
        <w:t>.</w:t>
      </w:r>
    </w:p>
    <w:p w14:paraId="45FFEBBC" w14:textId="5BF34734" w:rsidR="006C5778" w:rsidRPr="005843CD" w:rsidRDefault="003836E0" w:rsidP="00EF72D5">
      <w:pPr>
        <w:spacing w:line="360" w:lineRule="auto"/>
        <w:jc w:val="both"/>
        <w:rPr>
          <w:rFonts w:ascii="Arial" w:hAnsi="Arial" w:cs="Arial"/>
        </w:rPr>
      </w:pPr>
      <w:r w:rsidRPr="005843CD">
        <w:rPr>
          <w:rFonts w:ascii="Arial" w:hAnsi="Arial" w:cs="Arial"/>
        </w:rPr>
        <w:t>Afterwards, t</w:t>
      </w:r>
      <w:r w:rsidR="006C5778" w:rsidRPr="005843CD">
        <w:rPr>
          <w:rFonts w:ascii="Arial" w:hAnsi="Arial" w:cs="Arial"/>
        </w:rPr>
        <w:t xml:space="preserve">he modified </w:t>
      </w:r>
      <w:r w:rsidR="00EC6596" w:rsidRPr="005843CD">
        <w:rPr>
          <w:rFonts w:ascii="Arial" w:hAnsi="Arial" w:cs="Arial"/>
        </w:rPr>
        <w:t xml:space="preserve">alumina </w:t>
      </w:r>
      <w:r w:rsidR="006C5778" w:rsidRPr="005843CD">
        <w:rPr>
          <w:rFonts w:ascii="Arial" w:hAnsi="Arial" w:cs="Arial"/>
        </w:rPr>
        <w:t xml:space="preserve">was </w:t>
      </w:r>
      <w:r w:rsidR="00EC6596" w:rsidRPr="005843CD">
        <w:rPr>
          <w:rFonts w:ascii="Arial" w:hAnsi="Arial" w:cs="Arial"/>
        </w:rPr>
        <w:t xml:space="preserve">simultaneously </w:t>
      </w:r>
      <w:r w:rsidR="006C5778" w:rsidRPr="005843CD">
        <w:rPr>
          <w:rFonts w:ascii="Arial" w:hAnsi="Arial" w:cs="Arial"/>
        </w:rPr>
        <w:t>impregnated with</w:t>
      </w:r>
      <w:r w:rsidR="00093DBB" w:rsidRPr="005843CD">
        <w:rPr>
          <w:rFonts w:ascii="Arial" w:hAnsi="Arial" w:cs="Arial"/>
        </w:rPr>
        <w:t xml:space="preserve"> </w:t>
      </w:r>
      <w:r w:rsidRPr="005843CD">
        <w:rPr>
          <w:rFonts w:ascii="Arial" w:hAnsi="Arial" w:cs="Arial"/>
        </w:rPr>
        <w:t xml:space="preserve">an </w:t>
      </w:r>
      <w:proofErr w:type="spellStart"/>
      <w:r w:rsidRPr="005843CD">
        <w:rPr>
          <w:rFonts w:ascii="Arial" w:hAnsi="Arial" w:cs="Arial"/>
        </w:rPr>
        <w:t>ethanolic</w:t>
      </w:r>
      <w:proofErr w:type="spellEnd"/>
      <w:r w:rsidRPr="005843CD">
        <w:rPr>
          <w:rFonts w:ascii="Arial" w:hAnsi="Arial" w:cs="Arial"/>
        </w:rPr>
        <w:t xml:space="preserve"> solution of </w:t>
      </w:r>
      <w:r w:rsidR="00093DBB" w:rsidRPr="005843CD">
        <w:rPr>
          <w:rFonts w:ascii="Arial" w:hAnsi="Arial" w:cs="Arial"/>
        </w:rPr>
        <w:t>two active phases:</w:t>
      </w:r>
      <w:r w:rsidR="006C5778" w:rsidRPr="005843CD">
        <w:rPr>
          <w:rFonts w:ascii="Arial" w:hAnsi="Arial" w:cs="Arial"/>
        </w:rPr>
        <w:t xml:space="preserve"> </w:t>
      </w:r>
      <w:r w:rsidR="00EC6596" w:rsidRPr="005843CD">
        <w:rPr>
          <w:rFonts w:ascii="Arial" w:hAnsi="Arial" w:cs="Arial"/>
        </w:rPr>
        <w:t>r</w:t>
      </w:r>
      <w:r w:rsidR="00181B19" w:rsidRPr="005843CD">
        <w:rPr>
          <w:rFonts w:ascii="Arial" w:hAnsi="Arial" w:cs="Arial"/>
        </w:rPr>
        <w:t xml:space="preserve">uthenium (ruthenium </w:t>
      </w:r>
      <w:proofErr w:type="spellStart"/>
      <w:r w:rsidR="00181B19" w:rsidRPr="005843CD">
        <w:rPr>
          <w:rFonts w:ascii="Arial" w:hAnsi="Arial" w:cs="Arial"/>
        </w:rPr>
        <w:t>nitrosil</w:t>
      </w:r>
      <w:proofErr w:type="spellEnd"/>
      <w:r w:rsidR="00181B19" w:rsidRPr="005843CD">
        <w:rPr>
          <w:rFonts w:ascii="Arial" w:hAnsi="Arial" w:cs="Arial"/>
        </w:rPr>
        <w:t xml:space="preserve"> nitrate (Johnson Matthey)) and </w:t>
      </w:r>
      <w:r w:rsidR="00EC6596" w:rsidRPr="005843CD">
        <w:rPr>
          <w:rFonts w:ascii="Arial" w:hAnsi="Arial" w:cs="Arial"/>
        </w:rPr>
        <w:t>n</w:t>
      </w:r>
      <w:r w:rsidR="00181B19" w:rsidRPr="005843CD">
        <w:rPr>
          <w:rFonts w:ascii="Arial" w:hAnsi="Arial" w:cs="Arial"/>
        </w:rPr>
        <w:t>ickel</w:t>
      </w:r>
      <w:r w:rsidR="00093DBB" w:rsidRPr="005843CD">
        <w:rPr>
          <w:rFonts w:ascii="Arial" w:hAnsi="Arial" w:cs="Arial"/>
        </w:rPr>
        <w:t xml:space="preserve"> (nickel (II) nitrate </w:t>
      </w:r>
      <w:proofErr w:type="spellStart"/>
      <w:r w:rsidR="00093DBB" w:rsidRPr="005843CD">
        <w:rPr>
          <w:rFonts w:ascii="Arial" w:hAnsi="Arial" w:cs="Arial"/>
        </w:rPr>
        <w:t>hexahydrate</w:t>
      </w:r>
      <w:proofErr w:type="spellEnd"/>
      <w:r w:rsidR="00093DBB" w:rsidRPr="005843CD">
        <w:rPr>
          <w:rFonts w:ascii="Arial" w:hAnsi="Arial" w:cs="Arial"/>
        </w:rPr>
        <w:t xml:space="preserve"> (Sigma-Aldrich))</w:t>
      </w:r>
      <w:r w:rsidRPr="005843CD">
        <w:rPr>
          <w:rFonts w:ascii="Arial" w:hAnsi="Arial" w:cs="Arial"/>
        </w:rPr>
        <w:t xml:space="preserve"> aiming to generate a 15 Ni wt.% and 0.5 Ru wt.%</w:t>
      </w:r>
      <w:r w:rsidR="00093DBB" w:rsidRPr="005843CD">
        <w:rPr>
          <w:rFonts w:ascii="Arial" w:hAnsi="Arial" w:cs="Arial"/>
        </w:rPr>
        <w:t xml:space="preserve">. After 15 min of stirring at room temperature, the solvent was removed </w:t>
      </w:r>
      <w:r w:rsidR="00E879B6" w:rsidRPr="005843CD">
        <w:rPr>
          <w:rFonts w:ascii="Arial" w:hAnsi="Arial" w:cs="Arial"/>
        </w:rPr>
        <w:t>with a</w:t>
      </w:r>
      <w:r w:rsidR="00093DBB" w:rsidRPr="005843CD">
        <w:rPr>
          <w:rFonts w:ascii="Arial" w:hAnsi="Arial" w:cs="Arial"/>
        </w:rPr>
        <w:t xml:space="preserve"> </w:t>
      </w:r>
      <w:proofErr w:type="spellStart"/>
      <w:r w:rsidR="00093DBB" w:rsidRPr="005843CD">
        <w:rPr>
          <w:rFonts w:ascii="Arial" w:hAnsi="Arial" w:cs="Arial"/>
        </w:rPr>
        <w:t>rotavapor</w:t>
      </w:r>
      <w:proofErr w:type="spellEnd"/>
      <w:r w:rsidR="00093DBB" w:rsidRPr="005843CD">
        <w:rPr>
          <w:rFonts w:ascii="Arial" w:hAnsi="Arial" w:cs="Arial"/>
        </w:rPr>
        <w:t>, and the obtained solid was dried at 70ºC overnight and finally calcined at 500ºC for 3 h, with a heating ramp of 10ºC min</w:t>
      </w:r>
      <w:r w:rsidR="00093DBB" w:rsidRPr="005843CD">
        <w:rPr>
          <w:rFonts w:ascii="Arial" w:hAnsi="Arial" w:cs="Arial"/>
          <w:vertAlign w:val="superscript"/>
        </w:rPr>
        <w:t>-1</w:t>
      </w:r>
      <w:r w:rsidR="002A4CF1" w:rsidRPr="005843CD">
        <w:rPr>
          <w:rFonts w:ascii="Arial" w:hAnsi="Arial" w:cs="Arial"/>
        </w:rPr>
        <w:t>.</w:t>
      </w:r>
      <w:r w:rsidR="00051A68" w:rsidRPr="005843CD">
        <w:rPr>
          <w:rFonts w:ascii="Arial" w:hAnsi="Arial" w:cs="Arial"/>
        </w:rPr>
        <w:t xml:space="preserve"> The catalyst is labelled as C</w:t>
      </w:r>
      <w:r w:rsidR="00E4796F" w:rsidRPr="005843CD">
        <w:rPr>
          <w:rFonts w:ascii="Arial" w:hAnsi="Arial" w:cs="Arial"/>
        </w:rPr>
        <w:t>AT</w:t>
      </w:r>
      <w:r w:rsidR="00051A68" w:rsidRPr="005843CD">
        <w:rPr>
          <w:rFonts w:ascii="Arial" w:hAnsi="Arial" w:cs="Arial"/>
        </w:rPr>
        <w:t>.</w:t>
      </w:r>
    </w:p>
    <w:p w14:paraId="0603777F" w14:textId="4E967E90" w:rsidR="00535C22" w:rsidRPr="005843CD" w:rsidRDefault="00535C22" w:rsidP="00EF72D5">
      <w:pPr>
        <w:pStyle w:val="Prrafodelista"/>
        <w:numPr>
          <w:ilvl w:val="1"/>
          <w:numId w:val="1"/>
        </w:numPr>
        <w:spacing w:line="360" w:lineRule="auto"/>
        <w:jc w:val="both"/>
        <w:rPr>
          <w:rFonts w:ascii="Arial" w:hAnsi="Arial" w:cs="Arial"/>
          <w:b/>
        </w:rPr>
      </w:pPr>
      <w:proofErr w:type="spellStart"/>
      <w:r w:rsidRPr="005843CD">
        <w:rPr>
          <w:rFonts w:ascii="Arial" w:hAnsi="Arial" w:cs="Arial"/>
          <w:b/>
        </w:rPr>
        <w:t>Micromonolith</w:t>
      </w:r>
      <w:r w:rsidR="008B55E0" w:rsidRPr="005843CD">
        <w:rPr>
          <w:rFonts w:ascii="Arial" w:hAnsi="Arial" w:cs="Arial"/>
          <w:b/>
        </w:rPr>
        <w:t>s</w:t>
      </w:r>
      <w:proofErr w:type="spellEnd"/>
      <w:r w:rsidRPr="005843CD">
        <w:rPr>
          <w:rFonts w:ascii="Arial" w:hAnsi="Arial" w:cs="Arial"/>
          <w:b/>
        </w:rPr>
        <w:t xml:space="preserve"> manufactur</w:t>
      </w:r>
      <w:r w:rsidR="005D06DF" w:rsidRPr="005843CD">
        <w:rPr>
          <w:rFonts w:ascii="Arial" w:hAnsi="Arial" w:cs="Arial"/>
          <w:b/>
        </w:rPr>
        <w:t>ing</w:t>
      </w:r>
    </w:p>
    <w:p w14:paraId="4E0C01B4" w14:textId="3EE73A48" w:rsidR="00535C22" w:rsidRPr="005843CD" w:rsidRDefault="0054356D" w:rsidP="00EF72D5">
      <w:pPr>
        <w:spacing w:line="360" w:lineRule="auto"/>
        <w:jc w:val="both"/>
        <w:rPr>
          <w:rFonts w:ascii="Arial" w:hAnsi="Arial" w:cs="Arial"/>
        </w:rPr>
      </w:pPr>
      <w:r w:rsidRPr="005843CD">
        <w:rPr>
          <w:rFonts w:ascii="Arial" w:hAnsi="Arial" w:cs="Arial"/>
        </w:rPr>
        <w:t>For t</w:t>
      </w:r>
      <w:r w:rsidR="00535C22" w:rsidRPr="005843CD">
        <w:rPr>
          <w:rFonts w:ascii="Arial" w:hAnsi="Arial" w:cs="Arial"/>
        </w:rPr>
        <w:t xml:space="preserve">he </w:t>
      </w:r>
      <w:r w:rsidRPr="005843CD">
        <w:rPr>
          <w:rFonts w:ascii="Arial" w:hAnsi="Arial" w:cs="Arial"/>
        </w:rPr>
        <w:t xml:space="preserve">manufacturing of the </w:t>
      </w:r>
      <w:proofErr w:type="spellStart"/>
      <w:r w:rsidR="00535C22" w:rsidRPr="005843CD">
        <w:rPr>
          <w:rFonts w:ascii="Arial" w:hAnsi="Arial" w:cs="Arial"/>
        </w:rPr>
        <w:t>micromonlith</w:t>
      </w:r>
      <w:r w:rsidR="008B55E0" w:rsidRPr="005843CD">
        <w:rPr>
          <w:rFonts w:ascii="Arial" w:hAnsi="Arial" w:cs="Arial"/>
        </w:rPr>
        <w:t>s</w:t>
      </w:r>
      <w:proofErr w:type="spellEnd"/>
      <w:r w:rsidR="00535C22" w:rsidRPr="005843CD">
        <w:rPr>
          <w:rFonts w:ascii="Arial" w:hAnsi="Arial" w:cs="Arial"/>
        </w:rPr>
        <w:t xml:space="preserve"> commercial </w:t>
      </w:r>
      <w:proofErr w:type="spellStart"/>
      <w:r w:rsidR="00F04610" w:rsidRPr="005843CD">
        <w:rPr>
          <w:rFonts w:ascii="Arial" w:hAnsi="Arial" w:cs="Arial"/>
        </w:rPr>
        <w:t>FeCrAlloy</w:t>
      </w:r>
      <w:proofErr w:type="spellEnd"/>
      <w:r w:rsidR="00F04610" w:rsidRPr="005843CD">
        <w:rPr>
          <w:rFonts w:ascii="Arial" w:hAnsi="Arial" w:cs="Arial"/>
        </w:rPr>
        <w:t>®</w:t>
      </w:r>
      <w:r w:rsidR="00535C22" w:rsidRPr="005843CD">
        <w:rPr>
          <w:rFonts w:ascii="Arial" w:hAnsi="Arial" w:cs="Arial"/>
        </w:rPr>
        <w:t xml:space="preserve"> stainless steel sheets 50 µm thick (</w:t>
      </w:r>
      <w:proofErr w:type="spellStart"/>
      <w:r w:rsidR="00535C22" w:rsidRPr="005843CD">
        <w:rPr>
          <w:rFonts w:ascii="Arial" w:hAnsi="Arial" w:cs="Arial"/>
        </w:rPr>
        <w:t>Goodfellow</w:t>
      </w:r>
      <w:proofErr w:type="spellEnd"/>
      <w:r w:rsidR="00687739" w:rsidRPr="005843CD">
        <w:rPr>
          <w:rFonts w:ascii="Arial" w:hAnsi="Arial" w:cs="Arial"/>
        </w:rPr>
        <w:t xml:space="preserve">® </w:t>
      </w:r>
      <w:r w:rsidR="00535C22" w:rsidRPr="005843CD">
        <w:rPr>
          <w:rFonts w:ascii="Arial" w:hAnsi="Arial" w:cs="Arial"/>
        </w:rPr>
        <w:t>Cr 22</w:t>
      </w:r>
      <w:r w:rsidR="00687739" w:rsidRPr="005843CD">
        <w:rPr>
          <w:rFonts w:ascii="Arial" w:hAnsi="Arial" w:cs="Arial"/>
        </w:rPr>
        <w:t xml:space="preserve"> wt.</w:t>
      </w:r>
      <w:r w:rsidR="00535C22" w:rsidRPr="005843CD">
        <w:rPr>
          <w:rFonts w:ascii="Arial" w:hAnsi="Arial" w:cs="Arial"/>
        </w:rPr>
        <w:t>%, Al 4.8</w:t>
      </w:r>
      <w:r w:rsidR="00687739" w:rsidRPr="005843CD">
        <w:rPr>
          <w:rFonts w:ascii="Arial" w:hAnsi="Arial" w:cs="Arial"/>
        </w:rPr>
        <w:t xml:space="preserve"> wt.%</w:t>
      </w:r>
      <w:r w:rsidR="00535C22" w:rsidRPr="005843CD">
        <w:rPr>
          <w:rFonts w:ascii="Arial" w:hAnsi="Arial" w:cs="Arial"/>
        </w:rPr>
        <w:t>, Si 0.3</w:t>
      </w:r>
      <w:r w:rsidR="00687739" w:rsidRPr="005843CD">
        <w:rPr>
          <w:rFonts w:ascii="Arial" w:hAnsi="Arial" w:cs="Arial"/>
        </w:rPr>
        <w:t xml:space="preserve"> wt.%</w:t>
      </w:r>
      <w:r w:rsidR="00535C22" w:rsidRPr="005843CD">
        <w:rPr>
          <w:rFonts w:ascii="Arial" w:hAnsi="Arial" w:cs="Arial"/>
        </w:rPr>
        <w:t>, Y 0.3</w:t>
      </w:r>
      <w:r w:rsidR="00687739" w:rsidRPr="005843CD">
        <w:rPr>
          <w:rFonts w:ascii="Arial" w:hAnsi="Arial" w:cs="Arial"/>
        </w:rPr>
        <w:t xml:space="preserve"> wt.%</w:t>
      </w:r>
      <w:r w:rsidR="00535C22" w:rsidRPr="005843CD">
        <w:rPr>
          <w:rFonts w:ascii="Arial" w:hAnsi="Arial" w:cs="Arial"/>
        </w:rPr>
        <w:t>, C 0.03</w:t>
      </w:r>
      <w:r w:rsidR="00687739" w:rsidRPr="005843CD">
        <w:rPr>
          <w:rFonts w:ascii="Arial" w:hAnsi="Arial" w:cs="Arial"/>
        </w:rPr>
        <w:t xml:space="preserve"> wt.%</w:t>
      </w:r>
      <w:r w:rsidR="00535C22" w:rsidRPr="005843CD">
        <w:rPr>
          <w:rFonts w:ascii="Arial" w:hAnsi="Arial" w:cs="Arial"/>
        </w:rPr>
        <w:t>, Fe balance)</w:t>
      </w:r>
      <w:r w:rsidRPr="005843CD">
        <w:rPr>
          <w:rFonts w:ascii="Arial" w:hAnsi="Arial" w:cs="Arial"/>
        </w:rPr>
        <w:t xml:space="preserve"> were used</w:t>
      </w:r>
      <w:r w:rsidR="00535C22" w:rsidRPr="005843CD">
        <w:rPr>
          <w:rFonts w:ascii="Arial" w:hAnsi="Arial" w:cs="Arial"/>
        </w:rPr>
        <w:t xml:space="preserve">. </w:t>
      </w:r>
      <w:r w:rsidRPr="005843CD">
        <w:rPr>
          <w:rFonts w:ascii="Arial" w:hAnsi="Arial" w:cs="Arial"/>
        </w:rPr>
        <w:t>Firstly, t</w:t>
      </w:r>
      <w:r w:rsidR="00535C22" w:rsidRPr="005843CD">
        <w:rPr>
          <w:rFonts w:ascii="Arial" w:hAnsi="Arial" w:cs="Arial"/>
        </w:rPr>
        <w:t>he foils were washed with water and soap</w:t>
      </w:r>
      <w:r w:rsidR="008B55E0" w:rsidRPr="005843CD">
        <w:rPr>
          <w:rFonts w:ascii="Arial" w:hAnsi="Arial" w:cs="Arial"/>
        </w:rPr>
        <w:t>,</w:t>
      </w:r>
      <w:r w:rsidRPr="005843CD">
        <w:rPr>
          <w:rFonts w:ascii="Arial" w:hAnsi="Arial" w:cs="Arial"/>
        </w:rPr>
        <w:t xml:space="preserve"> and then </w:t>
      </w:r>
      <w:r w:rsidR="00535C22" w:rsidRPr="005843CD">
        <w:rPr>
          <w:rFonts w:ascii="Arial" w:hAnsi="Arial" w:cs="Arial"/>
        </w:rPr>
        <w:t>with acetone under sonication (30 min)</w:t>
      </w:r>
      <w:r w:rsidR="008B55E0" w:rsidRPr="005843CD">
        <w:rPr>
          <w:rFonts w:ascii="Arial" w:hAnsi="Arial" w:cs="Arial"/>
        </w:rPr>
        <w:t>. Finally</w:t>
      </w:r>
      <w:r w:rsidR="007D26DA" w:rsidRPr="005843CD">
        <w:rPr>
          <w:rFonts w:ascii="Arial" w:hAnsi="Arial" w:cs="Arial"/>
        </w:rPr>
        <w:t>,</w:t>
      </w:r>
      <w:r w:rsidR="008B55E0" w:rsidRPr="005843CD">
        <w:rPr>
          <w:rFonts w:ascii="Arial" w:hAnsi="Arial" w:cs="Arial"/>
        </w:rPr>
        <w:t xml:space="preserve"> t</w:t>
      </w:r>
      <w:r w:rsidRPr="005843CD">
        <w:rPr>
          <w:rFonts w:ascii="Arial" w:hAnsi="Arial" w:cs="Arial"/>
        </w:rPr>
        <w:t>hese</w:t>
      </w:r>
      <w:r w:rsidR="008B55E0" w:rsidRPr="005843CD">
        <w:rPr>
          <w:rFonts w:ascii="Arial" w:hAnsi="Arial" w:cs="Arial"/>
        </w:rPr>
        <w:t xml:space="preserve"> were </w:t>
      </w:r>
      <w:r w:rsidR="00535C22" w:rsidRPr="005843CD">
        <w:rPr>
          <w:rFonts w:ascii="Arial" w:hAnsi="Arial" w:cs="Arial"/>
        </w:rPr>
        <w:t xml:space="preserve">dried at room temperature overnight. The </w:t>
      </w:r>
      <w:proofErr w:type="spellStart"/>
      <w:r w:rsidR="00535C22" w:rsidRPr="005843CD">
        <w:rPr>
          <w:rFonts w:ascii="Arial" w:hAnsi="Arial" w:cs="Arial"/>
        </w:rPr>
        <w:t>micromonoliths</w:t>
      </w:r>
      <w:proofErr w:type="spellEnd"/>
      <w:r w:rsidR="00535C22" w:rsidRPr="005843CD">
        <w:rPr>
          <w:rFonts w:ascii="Arial" w:hAnsi="Arial" w:cs="Arial"/>
        </w:rPr>
        <w:t xml:space="preserve"> were prepared by rolling two sheets, one flat and the other corrugate, leading to a cylindrical-shaped body (L = 3 cm, Ø = 1.6 cm, 540 cm</w:t>
      </w:r>
      <w:r w:rsidR="00535C22" w:rsidRPr="005843CD">
        <w:rPr>
          <w:rFonts w:ascii="Arial" w:hAnsi="Arial" w:cs="Arial"/>
          <w:vertAlign w:val="superscript"/>
        </w:rPr>
        <w:t>2</w:t>
      </w:r>
      <w:r w:rsidR="00535C22" w:rsidRPr="005843CD">
        <w:rPr>
          <w:rFonts w:ascii="Arial" w:hAnsi="Arial" w:cs="Arial"/>
        </w:rPr>
        <w:t xml:space="preserve"> total surface area) </w:t>
      </w:r>
      <w:r w:rsidRPr="005843CD">
        <w:rPr>
          <w:rFonts w:ascii="Arial" w:hAnsi="Arial" w:cs="Arial"/>
        </w:rPr>
        <w:t>with</w:t>
      </w:r>
      <w:r w:rsidR="00535C22" w:rsidRPr="005843CD">
        <w:rPr>
          <w:rFonts w:ascii="Arial" w:hAnsi="Arial" w:cs="Arial"/>
        </w:rPr>
        <w:t xml:space="preserve"> parallel longitudinal channels (2063 cells per square inch). </w:t>
      </w:r>
      <w:r w:rsidR="00F04610" w:rsidRPr="005843CD">
        <w:rPr>
          <w:rFonts w:ascii="Arial" w:hAnsi="Arial" w:cs="Arial"/>
        </w:rPr>
        <w:t xml:space="preserve">Prior </w:t>
      </w:r>
      <w:r w:rsidR="00535C22" w:rsidRPr="005843CD">
        <w:rPr>
          <w:rFonts w:ascii="Arial" w:hAnsi="Arial" w:cs="Arial"/>
        </w:rPr>
        <w:t>to the deposition</w:t>
      </w:r>
      <w:r w:rsidR="00F04610" w:rsidRPr="005843CD">
        <w:rPr>
          <w:rFonts w:ascii="Arial" w:hAnsi="Arial" w:cs="Arial"/>
        </w:rPr>
        <w:t xml:space="preserve"> of the catalyst</w:t>
      </w:r>
      <w:r w:rsidR="00535C22" w:rsidRPr="005843CD">
        <w:rPr>
          <w:rFonts w:ascii="Arial" w:hAnsi="Arial" w:cs="Arial"/>
        </w:rPr>
        <w:t xml:space="preserve">, the </w:t>
      </w:r>
      <w:proofErr w:type="spellStart"/>
      <w:r w:rsidR="00535C22" w:rsidRPr="005843CD">
        <w:rPr>
          <w:rFonts w:ascii="Arial" w:hAnsi="Arial" w:cs="Arial"/>
        </w:rPr>
        <w:t>micromonolith</w:t>
      </w:r>
      <w:r w:rsidR="00F04610" w:rsidRPr="005843CD">
        <w:rPr>
          <w:rFonts w:ascii="Arial" w:hAnsi="Arial" w:cs="Arial"/>
        </w:rPr>
        <w:t>s</w:t>
      </w:r>
      <w:proofErr w:type="spellEnd"/>
      <w:r w:rsidR="00535C22" w:rsidRPr="005843CD">
        <w:rPr>
          <w:rFonts w:ascii="Arial" w:hAnsi="Arial" w:cs="Arial"/>
        </w:rPr>
        <w:t xml:space="preserve"> were </w:t>
      </w:r>
      <w:r w:rsidR="00F04610" w:rsidRPr="005843CD">
        <w:rPr>
          <w:rFonts w:ascii="Arial" w:hAnsi="Arial" w:cs="Arial"/>
        </w:rPr>
        <w:t xml:space="preserve">treated into an oven </w:t>
      </w:r>
      <w:r w:rsidR="00535C22" w:rsidRPr="005843CD">
        <w:rPr>
          <w:rFonts w:ascii="Arial" w:hAnsi="Arial" w:cs="Arial"/>
        </w:rPr>
        <w:t>at 900ºC</w:t>
      </w:r>
      <w:r w:rsidR="00F04610" w:rsidRPr="005843CD">
        <w:rPr>
          <w:rFonts w:ascii="Arial" w:hAnsi="Arial" w:cs="Arial"/>
        </w:rPr>
        <w:t xml:space="preserve"> for 22 h, in order </w:t>
      </w:r>
      <w:r w:rsidR="00535C22" w:rsidRPr="005843CD">
        <w:rPr>
          <w:rFonts w:ascii="Arial" w:hAnsi="Arial" w:cs="Arial"/>
        </w:rPr>
        <w:t xml:space="preserve">to generate an </w:t>
      </w:r>
      <w:r w:rsidR="00F04610" w:rsidRPr="005843CD">
        <w:rPr>
          <w:rFonts w:ascii="Arial" w:hAnsi="Arial" w:cs="Arial"/>
        </w:rPr>
        <w:t>homogenous</w:t>
      </w:r>
      <w:r w:rsidR="00535C22" w:rsidRPr="005843CD">
        <w:rPr>
          <w:rFonts w:ascii="Arial" w:hAnsi="Arial" w:cs="Arial"/>
        </w:rPr>
        <w:t xml:space="preserve"> </w:t>
      </w:r>
      <w:r w:rsidR="00F04610" w:rsidRPr="005843CD">
        <w:rPr>
          <w:rFonts w:ascii="Arial" w:hAnsi="Arial" w:cs="Arial"/>
        </w:rPr>
        <w:t>layer of oxide in the metal surface</w:t>
      </w:r>
      <w:r w:rsidR="00535C22" w:rsidRPr="005843CD">
        <w:rPr>
          <w:rFonts w:ascii="Arial" w:hAnsi="Arial" w:cs="Arial"/>
        </w:rPr>
        <w:t>, mainly composed by α-Al</w:t>
      </w:r>
      <w:r w:rsidR="00535C22" w:rsidRPr="005843CD">
        <w:rPr>
          <w:rFonts w:ascii="Arial" w:hAnsi="Arial" w:cs="Arial"/>
          <w:vertAlign w:val="subscript"/>
        </w:rPr>
        <w:t>2</w:t>
      </w:r>
      <w:r w:rsidR="00535C22" w:rsidRPr="005843CD">
        <w:rPr>
          <w:rFonts w:ascii="Arial" w:hAnsi="Arial" w:cs="Arial"/>
        </w:rPr>
        <w:t>O</w:t>
      </w:r>
      <w:r w:rsidR="00535C22" w:rsidRPr="005843CD">
        <w:rPr>
          <w:rFonts w:ascii="Arial" w:hAnsi="Arial" w:cs="Arial"/>
          <w:vertAlign w:val="subscript"/>
        </w:rPr>
        <w:t>3</w:t>
      </w:r>
      <w:r w:rsidR="00F04610" w:rsidRPr="005843CD">
        <w:rPr>
          <w:rFonts w:ascii="Arial" w:hAnsi="Arial" w:cs="Arial"/>
        </w:rPr>
        <w:t xml:space="preserve"> with a typical shape of whiskers that improves </w:t>
      </w:r>
      <w:r w:rsidR="00535C22" w:rsidRPr="005843CD">
        <w:rPr>
          <w:rFonts w:ascii="Arial" w:hAnsi="Arial" w:cs="Arial"/>
        </w:rPr>
        <w:t>a</w:t>
      </w:r>
      <w:r w:rsidR="00E260E8" w:rsidRPr="005843CD">
        <w:rPr>
          <w:rFonts w:ascii="Arial" w:hAnsi="Arial" w:cs="Arial"/>
        </w:rPr>
        <w:t xml:space="preserve">dhesion </w:t>
      </w:r>
      <w:r w:rsidR="00F04610" w:rsidRPr="005843CD">
        <w:rPr>
          <w:rFonts w:ascii="Arial" w:hAnsi="Arial" w:cs="Arial"/>
        </w:rPr>
        <w:t xml:space="preserve">of the catalyst to the </w:t>
      </w:r>
      <w:r w:rsidRPr="005843CD">
        <w:rPr>
          <w:rFonts w:ascii="Arial" w:hAnsi="Arial" w:cs="Arial"/>
        </w:rPr>
        <w:t xml:space="preserve">walls of the </w:t>
      </w:r>
      <w:proofErr w:type="spellStart"/>
      <w:r w:rsidR="00E260E8" w:rsidRPr="005843CD">
        <w:rPr>
          <w:rFonts w:ascii="Arial" w:hAnsi="Arial" w:cs="Arial"/>
        </w:rPr>
        <w:t>micromonolith</w:t>
      </w:r>
      <w:r w:rsidRPr="005843CD">
        <w:rPr>
          <w:rFonts w:ascii="Arial" w:hAnsi="Arial" w:cs="Arial"/>
        </w:rPr>
        <w:t>’s</w:t>
      </w:r>
      <w:proofErr w:type="spellEnd"/>
      <w:r w:rsidRPr="005843CD">
        <w:rPr>
          <w:rFonts w:ascii="Arial" w:hAnsi="Arial" w:cs="Arial"/>
        </w:rPr>
        <w:t xml:space="preserve"> channels</w:t>
      </w:r>
      <w:r w:rsidR="00404E69" w:rsidRPr="005843CD">
        <w:rPr>
          <w:rFonts w:ascii="Arial" w:hAnsi="Arial" w:cs="Arial"/>
          <w:noProof/>
        </w:rPr>
        <w:t xml:space="preserve"> </w:t>
      </w:r>
      <w:r w:rsidR="00B3797A" w:rsidRPr="005843CD">
        <w:rPr>
          <w:rFonts w:ascii="Arial" w:hAnsi="Arial" w:cs="Arial"/>
          <w:noProof/>
        </w:rPr>
        <w:fldChar w:fldCharType="begin"/>
      </w:r>
      <w:r w:rsidR="00B3797A" w:rsidRPr="005843CD">
        <w:rPr>
          <w:rFonts w:ascii="Arial" w:hAnsi="Arial" w:cs="Arial"/>
          <w:noProof/>
        </w:rPr>
        <w:instrText xml:space="preserve"> ADDIN EN.CITE &lt;EndNote&gt;&lt;Cite&gt;&lt;Author&gt;M. I. Dominguez&lt;/Author&gt;&lt;Year&gt;2014&lt;/Year&gt;&lt;RecNum&gt;276&lt;/RecNum&gt;&lt;DisplayText&gt;[18]&lt;/DisplayText&gt;&lt;record&gt;&lt;rec-number&gt;276&lt;/rec-number&gt;&lt;foreign-keys&gt;&lt;key app="EN" db-id="aas52sff3ttreier9r6vsazodwvxvvd50zta"&gt;276&lt;/key&gt;&lt;/foreign-keys&gt;&lt;ref-type name="Journal Article"&gt;17&lt;/ref-type&gt;&lt;contributors&gt;&lt;authors&gt;&lt;author&gt;M. I. Dominguez,&lt;/author&gt;&lt;author&gt;A. Pérez,&lt;/author&gt;&lt;author&gt;M. A. Centeno,&lt;/author&gt;&lt;author&gt;J. A. Odriozola&lt;/author&gt;&lt;/authors&gt;&lt;/contributors&gt;&lt;titles&gt;&lt;title&gt;Metallic structured catalysts: Influence of the substrate on the catalytic activity&lt;/title&gt;&lt;secondary-title&gt;Appl. Catal. A: General&lt;/secondary-title&gt;&lt;/titles&gt;&lt;periodical&gt;&lt;full-title&gt;Appl. Catal. A: General&lt;/full-title&gt;&lt;/periodical&gt;&lt;pages&gt;45-57&lt;/pages&gt;&lt;volume&gt;478&lt;/volume&gt;&lt;dates&gt;&lt;year&gt;2014&lt;/year&gt;&lt;/dates&gt;&lt;urls&gt;&lt;/urls&gt;&lt;/record&gt;&lt;/Cite&gt;&lt;/EndNote&gt;</w:instrText>
      </w:r>
      <w:r w:rsidR="00B3797A" w:rsidRPr="005843CD">
        <w:rPr>
          <w:rFonts w:ascii="Arial" w:hAnsi="Arial" w:cs="Arial"/>
          <w:noProof/>
        </w:rPr>
        <w:fldChar w:fldCharType="separate"/>
      </w:r>
      <w:r w:rsidR="00B3797A" w:rsidRPr="005843CD">
        <w:rPr>
          <w:rFonts w:ascii="Arial" w:hAnsi="Arial" w:cs="Arial"/>
          <w:noProof/>
        </w:rPr>
        <w:t>[</w:t>
      </w:r>
      <w:hyperlink w:anchor="_ENREF_18" w:tooltip="M. I. Dominguez, 2014 #276" w:history="1">
        <w:r w:rsidR="00D42044" w:rsidRPr="005843CD">
          <w:rPr>
            <w:rFonts w:ascii="Arial" w:hAnsi="Arial" w:cs="Arial"/>
            <w:noProof/>
          </w:rPr>
          <w:t>18</w:t>
        </w:r>
      </w:hyperlink>
      <w:r w:rsidR="00B3797A" w:rsidRPr="005843CD">
        <w:rPr>
          <w:rFonts w:ascii="Arial" w:hAnsi="Arial" w:cs="Arial"/>
          <w:noProof/>
        </w:rPr>
        <w:t>]</w:t>
      </w:r>
      <w:r w:rsidR="00B3797A" w:rsidRPr="005843CD">
        <w:rPr>
          <w:rFonts w:ascii="Arial" w:hAnsi="Arial" w:cs="Arial"/>
          <w:noProof/>
        </w:rPr>
        <w:fldChar w:fldCharType="end"/>
      </w:r>
      <w:r w:rsidR="00404E69" w:rsidRPr="005843CD">
        <w:rPr>
          <w:rFonts w:ascii="Arial" w:hAnsi="Arial" w:cs="Arial"/>
          <w:noProof/>
        </w:rPr>
        <w:t>.</w:t>
      </w:r>
    </w:p>
    <w:p w14:paraId="3C9912AD" w14:textId="15B4139E" w:rsidR="009D2545" w:rsidRPr="005843CD" w:rsidRDefault="004615DC" w:rsidP="00EF72D5">
      <w:pPr>
        <w:pStyle w:val="Prrafodelista"/>
        <w:numPr>
          <w:ilvl w:val="1"/>
          <w:numId w:val="1"/>
        </w:numPr>
        <w:spacing w:line="360" w:lineRule="auto"/>
        <w:jc w:val="both"/>
        <w:rPr>
          <w:rFonts w:ascii="Arial" w:hAnsi="Arial" w:cs="Arial"/>
          <w:b/>
        </w:rPr>
      </w:pPr>
      <w:r w:rsidRPr="005843CD">
        <w:rPr>
          <w:rFonts w:ascii="Arial" w:hAnsi="Arial" w:cs="Arial"/>
          <w:b/>
        </w:rPr>
        <w:t>Structuring of the catalyst</w:t>
      </w:r>
    </w:p>
    <w:p w14:paraId="3E5F3E82" w14:textId="286A2EA8" w:rsidR="00037BFD" w:rsidRPr="005843CD" w:rsidRDefault="00C47E5B" w:rsidP="00EF72D5">
      <w:pPr>
        <w:spacing w:line="360" w:lineRule="auto"/>
        <w:jc w:val="both"/>
        <w:rPr>
          <w:rFonts w:ascii="Arial" w:hAnsi="Arial" w:cs="Arial"/>
        </w:rPr>
      </w:pPr>
      <w:r w:rsidRPr="005843CD">
        <w:rPr>
          <w:rFonts w:ascii="Arial" w:hAnsi="Arial" w:cs="Arial"/>
        </w:rPr>
        <w:t xml:space="preserve">The coating of the </w:t>
      </w:r>
      <w:proofErr w:type="spellStart"/>
      <w:r w:rsidRPr="005843CD">
        <w:rPr>
          <w:rFonts w:ascii="Arial" w:hAnsi="Arial" w:cs="Arial"/>
        </w:rPr>
        <w:t>micromonoliths</w:t>
      </w:r>
      <w:proofErr w:type="spellEnd"/>
      <w:r w:rsidRPr="005843CD">
        <w:rPr>
          <w:rFonts w:ascii="Arial" w:hAnsi="Arial" w:cs="Arial"/>
        </w:rPr>
        <w:t xml:space="preserve"> was carried out through the </w:t>
      </w:r>
      <w:proofErr w:type="spellStart"/>
      <w:r w:rsidR="000D4537" w:rsidRPr="005843CD">
        <w:rPr>
          <w:rFonts w:ascii="Arial" w:hAnsi="Arial" w:cs="Arial"/>
        </w:rPr>
        <w:t>washcoating</w:t>
      </w:r>
      <w:proofErr w:type="spellEnd"/>
      <w:r w:rsidRPr="005843CD">
        <w:rPr>
          <w:rFonts w:ascii="Arial" w:hAnsi="Arial" w:cs="Arial"/>
        </w:rPr>
        <w:t xml:space="preserve"> method </w:t>
      </w:r>
      <w:r w:rsidR="00B3797A" w:rsidRPr="005843CD">
        <w:rPr>
          <w:rFonts w:ascii="Arial" w:hAnsi="Arial" w:cs="Arial"/>
        </w:rPr>
        <w:fldChar w:fldCharType="begin"/>
      </w:r>
      <w:r w:rsidR="00B3797A" w:rsidRPr="005843CD">
        <w:rPr>
          <w:rFonts w:ascii="Arial" w:hAnsi="Arial" w:cs="Arial"/>
        </w:rPr>
        <w:instrText xml:space="preserve"> ADDIN EN.CITE &lt;EndNote&gt;&lt;Cite&gt;&lt;Author&gt;Almeida&lt;/Author&gt;&lt;Year&gt;2010&lt;/Year&gt;&lt;RecNum&gt;237&lt;/RecNum&gt;&lt;DisplayText&gt;[19]&lt;/DisplayText&gt;&lt;record&gt;&lt;rec-number&gt;237&lt;/rec-number&gt;&lt;foreign-keys&gt;&lt;key app="EN" db-id="aas52sff3ttreier9r6vsazodwvxvvd50zta"&gt;237&lt;/key&gt;&lt;/foreign-keys&gt;&lt;ref-type name="Journal Article"&gt;17&lt;/ref-type&gt;&lt;contributors&gt;&lt;authors&gt;&lt;author&gt;L. C. Almeida&lt;/author&gt;&lt;author&gt;F. J. Echave&lt;/author&gt;&lt;author&gt;O. Sanz&lt;/author&gt;&lt;author&gt;M. A. Centeno&lt;/author&gt;&lt;author&gt;J. A. Odriozola&lt;/author&gt;&lt;author&gt;M. Montes&lt;/author&gt;&lt;/authors&gt;&lt;/contributors&gt;&lt;titles&gt;&lt;title&gt;Washcoating of metallic monoliths and microchannel reactors&lt;/title&gt;&lt;secondary-title&gt;Studies in surface science and catalysis&lt;/secondary-title&gt;&lt;/titles&gt;&lt;pages&gt;25-33&lt;/pages&gt;&lt;volume&gt;175&lt;/volume&gt;&lt;dates&gt;&lt;year&gt;2010&lt;/year&gt;&lt;/dates&gt;&lt;urls&gt;&lt;/urls&gt;&lt;/record&gt;&lt;/Cite&gt;&lt;/EndNote&gt;</w:instrText>
      </w:r>
      <w:r w:rsidR="00B3797A" w:rsidRPr="005843CD">
        <w:rPr>
          <w:rFonts w:ascii="Arial" w:hAnsi="Arial" w:cs="Arial"/>
        </w:rPr>
        <w:fldChar w:fldCharType="separate"/>
      </w:r>
      <w:r w:rsidR="00B3797A" w:rsidRPr="005843CD">
        <w:rPr>
          <w:rFonts w:ascii="Arial" w:hAnsi="Arial" w:cs="Arial"/>
          <w:noProof/>
        </w:rPr>
        <w:t>[</w:t>
      </w:r>
      <w:hyperlink w:anchor="_ENREF_19" w:tooltip="Almeida, 2010 #237" w:history="1">
        <w:r w:rsidR="00D42044" w:rsidRPr="005843CD">
          <w:rPr>
            <w:rFonts w:ascii="Arial" w:hAnsi="Arial" w:cs="Arial"/>
            <w:noProof/>
          </w:rPr>
          <w:t>19</w:t>
        </w:r>
      </w:hyperlink>
      <w:r w:rsidR="00B3797A" w:rsidRPr="005843CD">
        <w:rPr>
          <w:rFonts w:ascii="Arial" w:hAnsi="Arial" w:cs="Arial"/>
          <w:noProof/>
        </w:rPr>
        <w:t>]</w:t>
      </w:r>
      <w:r w:rsidR="00B3797A" w:rsidRPr="005843CD">
        <w:rPr>
          <w:rFonts w:ascii="Arial" w:hAnsi="Arial" w:cs="Arial"/>
        </w:rPr>
        <w:fldChar w:fldCharType="end"/>
      </w:r>
      <w:r w:rsidRPr="005843CD">
        <w:rPr>
          <w:rFonts w:ascii="Arial" w:hAnsi="Arial" w:cs="Arial"/>
        </w:rPr>
        <w:t xml:space="preserve">. For this, </w:t>
      </w:r>
      <w:r w:rsidR="00E53039" w:rsidRPr="005843CD">
        <w:rPr>
          <w:rFonts w:ascii="Arial" w:hAnsi="Arial" w:cs="Arial"/>
        </w:rPr>
        <w:t xml:space="preserve">a </w:t>
      </w:r>
      <w:r w:rsidR="00835798" w:rsidRPr="005843CD">
        <w:rPr>
          <w:rFonts w:ascii="Arial" w:hAnsi="Arial" w:cs="Arial"/>
        </w:rPr>
        <w:t>slurry</w:t>
      </w:r>
      <w:r w:rsidR="00510B05" w:rsidRPr="005843CD">
        <w:rPr>
          <w:rFonts w:ascii="Arial" w:hAnsi="Arial" w:cs="Arial"/>
        </w:rPr>
        <w:t xml:space="preserve"> of </w:t>
      </w:r>
      <w:r w:rsidRPr="005843CD">
        <w:rPr>
          <w:rFonts w:ascii="Arial" w:hAnsi="Arial" w:cs="Arial"/>
        </w:rPr>
        <w:t xml:space="preserve">the </w:t>
      </w:r>
      <w:r w:rsidR="00051A68" w:rsidRPr="005843CD">
        <w:rPr>
          <w:rFonts w:ascii="Arial" w:hAnsi="Arial" w:cs="Arial"/>
        </w:rPr>
        <w:t>solid CAT</w:t>
      </w:r>
      <w:r w:rsidR="00E53039" w:rsidRPr="005843CD">
        <w:rPr>
          <w:rFonts w:ascii="Arial" w:hAnsi="Arial" w:cs="Arial"/>
        </w:rPr>
        <w:t xml:space="preserve"> </w:t>
      </w:r>
      <w:r w:rsidR="00051A68" w:rsidRPr="005843CD">
        <w:rPr>
          <w:rFonts w:ascii="Arial" w:hAnsi="Arial" w:cs="Arial"/>
        </w:rPr>
        <w:t xml:space="preserve">was prepared with an </w:t>
      </w:r>
      <w:r w:rsidR="0054356D" w:rsidRPr="005843CD">
        <w:rPr>
          <w:rFonts w:ascii="Arial" w:hAnsi="Arial" w:cs="Arial"/>
        </w:rPr>
        <w:t xml:space="preserve">optimized formulation </w:t>
      </w:r>
      <w:r w:rsidR="00051A68" w:rsidRPr="005843CD">
        <w:rPr>
          <w:rFonts w:ascii="Arial" w:hAnsi="Arial" w:cs="Arial"/>
        </w:rPr>
        <w:t xml:space="preserve">that is </w:t>
      </w:r>
      <w:r w:rsidR="008257FA" w:rsidRPr="005843CD">
        <w:rPr>
          <w:rFonts w:ascii="Arial" w:hAnsi="Arial" w:cs="Arial"/>
        </w:rPr>
        <w:lastRenderedPageBreak/>
        <w:t xml:space="preserve">presented in Table 1. For controlling the particle size, </w:t>
      </w:r>
      <w:r w:rsidR="00051A68" w:rsidRPr="005843CD">
        <w:rPr>
          <w:rFonts w:ascii="Arial" w:hAnsi="Arial" w:cs="Arial"/>
        </w:rPr>
        <w:t xml:space="preserve">a portion of CAT was </w:t>
      </w:r>
      <w:r w:rsidR="00835798" w:rsidRPr="005843CD">
        <w:rPr>
          <w:rFonts w:ascii="Arial" w:hAnsi="Arial" w:cs="Arial"/>
        </w:rPr>
        <w:t xml:space="preserve">milled in a zirconia jar on a </w:t>
      </w:r>
      <w:proofErr w:type="spellStart"/>
      <w:r w:rsidR="00835798" w:rsidRPr="005843CD">
        <w:rPr>
          <w:rFonts w:ascii="Arial" w:hAnsi="Arial" w:cs="Arial"/>
        </w:rPr>
        <w:t>Retsch</w:t>
      </w:r>
      <w:proofErr w:type="spellEnd"/>
      <w:r w:rsidR="00835798" w:rsidRPr="005843CD">
        <w:rPr>
          <w:rFonts w:ascii="Arial" w:hAnsi="Arial" w:cs="Arial"/>
        </w:rPr>
        <w:t xml:space="preserve"> PM100 equipment until obtaining a particle size around 10 µm.</w:t>
      </w:r>
      <w:r w:rsidR="008633D6" w:rsidRPr="005843CD">
        <w:rPr>
          <w:rFonts w:ascii="Arial" w:hAnsi="Arial" w:cs="Arial"/>
        </w:rPr>
        <w:t xml:space="preserve"> The mill</w:t>
      </w:r>
      <w:r w:rsidR="0054356D" w:rsidRPr="005843CD">
        <w:rPr>
          <w:rFonts w:ascii="Arial" w:hAnsi="Arial" w:cs="Arial"/>
        </w:rPr>
        <w:t>ing</w:t>
      </w:r>
      <w:r w:rsidR="008633D6" w:rsidRPr="005843CD">
        <w:rPr>
          <w:rFonts w:ascii="Arial" w:hAnsi="Arial" w:cs="Arial"/>
        </w:rPr>
        <w:t xml:space="preserve"> conditions were 300 rpm for 30 min with 25 ZrO</w:t>
      </w:r>
      <w:r w:rsidR="008633D6" w:rsidRPr="005843CD">
        <w:rPr>
          <w:rFonts w:ascii="Arial" w:hAnsi="Arial" w:cs="Arial"/>
          <w:vertAlign w:val="subscript"/>
        </w:rPr>
        <w:t>2</w:t>
      </w:r>
      <w:r w:rsidR="008633D6" w:rsidRPr="005843CD">
        <w:rPr>
          <w:rFonts w:ascii="Arial" w:hAnsi="Arial" w:cs="Arial"/>
        </w:rPr>
        <w:t xml:space="preserve"> balls (Ø=10 mm).</w:t>
      </w:r>
      <w:r w:rsidR="00835798" w:rsidRPr="005843CD">
        <w:rPr>
          <w:rFonts w:ascii="Arial" w:hAnsi="Arial" w:cs="Arial"/>
        </w:rPr>
        <w:t xml:space="preserve"> Then, the </w:t>
      </w:r>
      <w:r w:rsidR="008257FA" w:rsidRPr="005843CD">
        <w:rPr>
          <w:rFonts w:ascii="Arial" w:hAnsi="Arial" w:cs="Arial"/>
        </w:rPr>
        <w:t xml:space="preserve">required amount of milled powder (according to Table 1) </w:t>
      </w:r>
      <w:r w:rsidR="00835798" w:rsidRPr="005843CD">
        <w:rPr>
          <w:rFonts w:ascii="Arial" w:hAnsi="Arial" w:cs="Arial"/>
        </w:rPr>
        <w:t>was dispersed in deionized water</w:t>
      </w:r>
      <w:r w:rsidR="008257FA" w:rsidRPr="005843CD">
        <w:rPr>
          <w:rFonts w:ascii="Arial" w:hAnsi="Arial" w:cs="Arial"/>
        </w:rPr>
        <w:t xml:space="preserve"> in a</w:t>
      </w:r>
      <w:r w:rsidR="00F86CBF" w:rsidRPr="005843CD">
        <w:rPr>
          <w:rFonts w:ascii="Arial" w:hAnsi="Arial" w:cs="Arial"/>
        </w:rPr>
        <w:t>n</w:t>
      </w:r>
      <w:r w:rsidR="008257FA" w:rsidRPr="005843CD">
        <w:rPr>
          <w:rFonts w:ascii="Arial" w:hAnsi="Arial" w:cs="Arial"/>
        </w:rPr>
        <w:t xml:space="preserve"> ultrasound bath </w:t>
      </w:r>
      <w:r w:rsidR="00835798" w:rsidRPr="005843CD">
        <w:rPr>
          <w:rFonts w:ascii="Arial" w:hAnsi="Arial" w:cs="Arial"/>
        </w:rPr>
        <w:t>(</w:t>
      </w:r>
      <w:proofErr w:type="spellStart"/>
      <w:r w:rsidR="00835798" w:rsidRPr="005843CD">
        <w:rPr>
          <w:rFonts w:ascii="Arial" w:hAnsi="Arial" w:cs="Arial"/>
        </w:rPr>
        <w:t>Sonicator</w:t>
      </w:r>
      <w:proofErr w:type="spellEnd"/>
      <w:r w:rsidR="00835798" w:rsidRPr="005843CD">
        <w:rPr>
          <w:rFonts w:ascii="Arial" w:hAnsi="Arial" w:cs="Arial"/>
        </w:rPr>
        <w:t xml:space="preserve"> </w:t>
      </w:r>
      <w:proofErr w:type="spellStart"/>
      <w:r w:rsidR="00835798" w:rsidRPr="005843CD">
        <w:rPr>
          <w:rFonts w:ascii="Arial" w:hAnsi="Arial" w:cs="Arial"/>
        </w:rPr>
        <w:t>Misomix</w:t>
      </w:r>
      <w:proofErr w:type="spellEnd"/>
      <w:r w:rsidR="00835798" w:rsidRPr="005843CD">
        <w:rPr>
          <w:rFonts w:ascii="Arial" w:hAnsi="Arial" w:cs="Arial"/>
        </w:rPr>
        <w:t>)</w:t>
      </w:r>
      <w:r w:rsidR="008257FA" w:rsidRPr="005843CD">
        <w:rPr>
          <w:rFonts w:ascii="Arial" w:hAnsi="Arial" w:cs="Arial"/>
        </w:rPr>
        <w:t xml:space="preserve"> for</w:t>
      </w:r>
      <w:r w:rsidR="00800EDB" w:rsidRPr="005843CD">
        <w:rPr>
          <w:rFonts w:ascii="Arial" w:hAnsi="Arial" w:cs="Arial"/>
        </w:rPr>
        <w:t xml:space="preserve"> 10 min</w:t>
      </w:r>
      <w:r w:rsidR="00835798" w:rsidRPr="005843CD">
        <w:rPr>
          <w:rFonts w:ascii="Arial" w:hAnsi="Arial" w:cs="Arial"/>
        </w:rPr>
        <w:t xml:space="preserve">. </w:t>
      </w:r>
      <w:r w:rsidR="008257FA" w:rsidRPr="005843CD">
        <w:rPr>
          <w:rFonts w:ascii="Arial" w:hAnsi="Arial" w:cs="Arial"/>
        </w:rPr>
        <w:t>Afterwards, polyvinyl alcohol</w:t>
      </w:r>
      <w:r w:rsidR="008257FA" w:rsidRPr="005843CD" w:rsidDel="008257FA">
        <w:rPr>
          <w:rFonts w:ascii="Arial" w:hAnsi="Arial" w:cs="Arial"/>
        </w:rPr>
        <w:t xml:space="preserve"> </w:t>
      </w:r>
      <w:r w:rsidR="008257FA" w:rsidRPr="005843CD">
        <w:rPr>
          <w:rFonts w:ascii="Arial" w:hAnsi="Arial" w:cs="Arial"/>
        </w:rPr>
        <w:t>(</w:t>
      </w:r>
      <w:r w:rsidR="00835798" w:rsidRPr="005843CD">
        <w:rPr>
          <w:rFonts w:ascii="Arial" w:hAnsi="Arial" w:cs="Arial"/>
        </w:rPr>
        <w:t>PVA</w:t>
      </w:r>
      <w:r w:rsidR="008257FA" w:rsidRPr="005843CD">
        <w:rPr>
          <w:rFonts w:ascii="Arial" w:hAnsi="Arial" w:cs="Arial"/>
        </w:rPr>
        <w:t>)</w:t>
      </w:r>
      <w:r w:rsidR="00037BFD" w:rsidRPr="005843CD">
        <w:rPr>
          <w:rFonts w:ascii="Arial" w:hAnsi="Arial" w:cs="Arial"/>
        </w:rPr>
        <w:t xml:space="preserve"> and the </w:t>
      </w:r>
      <w:r w:rsidR="00835798" w:rsidRPr="005843CD">
        <w:rPr>
          <w:rFonts w:ascii="Arial" w:hAnsi="Arial" w:cs="Arial"/>
        </w:rPr>
        <w:t>colloidal alumina (</w:t>
      </w:r>
      <w:proofErr w:type="spellStart"/>
      <w:r w:rsidR="00835798" w:rsidRPr="005843CD">
        <w:rPr>
          <w:rFonts w:ascii="Arial" w:hAnsi="Arial" w:cs="Arial"/>
        </w:rPr>
        <w:t>Nyacol</w:t>
      </w:r>
      <w:proofErr w:type="spellEnd"/>
      <w:r w:rsidR="00835798" w:rsidRPr="005843CD">
        <w:rPr>
          <w:rFonts w:ascii="Arial" w:hAnsi="Arial" w:cs="Arial"/>
        </w:rPr>
        <w:t xml:space="preserve"> Al20) </w:t>
      </w:r>
      <w:r w:rsidR="00037BFD" w:rsidRPr="005843CD">
        <w:rPr>
          <w:rFonts w:ascii="Arial" w:hAnsi="Arial" w:cs="Arial"/>
        </w:rPr>
        <w:t xml:space="preserve">were added as additives </w:t>
      </w:r>
      <w:r w:rsidR="0054356D" w:rsidRPr="005843CD">
        <w:rPr>
          <w:rFonts w:ascii="Arial" w:hAnsi="Arial" w:cs="Arial"/>
        </w:rPr>
        <w:t>aiming to enhance</w:t>
      </w:r>
      <w:r w:rsidR="00835798" w:rsidRPr="005843CD">
        <w:rPr>
          <w:rFonts w:ascii="Arial" w:hAnsi="Arial" w:cs="Arial"/>
        </w:rPr>
        <w:t xml:space="preserve"> the stability</w:t>
      </w:r>
      <w:r w:rsidR="00037BFD" w:rsidRPr="005843CD">
        <w:rPr>
          <w:rFonts w:ascii="Arial" w:hAnsi="Arial" w:cs="Arial"/>
        </w:rPr>
        <w:t xml:space="preserve"> of the suspension</w:t>
      </w:r>
      <w:r w:rsidR="00835798" w:rsidRPr="005843CD">
        <w:rPr>
          <w:rFonts w:ascii="Arial" w:hAnsi="Arial" w:cs="Arial"/>
        </w:rPr>
        <w:t>.</w:t>
      </w:r>
      <w:r w:rsidR="00037BFD" w:rsidRPr="005843CD">
        <w:rPr>
          <w:rFonts w:ascii="Arial" w:hAnsi="Arial" w:cs="Arial"/>
        </w:rPr>
        <w:t xml:space="preserve"> The pH was adjusted to 7.1 with diluted NH</w:t>
      </w:r>
      <w:r w:rsidR="00037BFD" w:rsidRPr="005843CD">
        <w:rPr>
          <w:rFonts w:ascii="Arial" w:hAnsi="Arial" w:cs="Arial"/>
          <w:vertAlign w:val="subscript"/>
        </w:rPr>
        <w:t>3</w:t>
      </w:r>
      <w:r w:rsidR="00037BFD" w:rsidRPr="005843CD">
        <w:rPr>
          <w:rFonts w:ascii="Arial" w:hAnsi="Arial" w:cs="Arial"/>
        </w:rPr>
        <w:t xml:space="preserve"> and t</w:t>
      </w:r>
      <w:r w:rsidR="00835798" w:rsidRPr="005843CD">
        <w:rPr>
          <w:rFonts w:ascii="Arial" w:hAnsi="Arial" w:cs="Arial"/>
        </w:rPr>
        <w:t>he final mixture</w:t>
      </w:r>
      <w:r w:rsidR="00037BFD" w:rsidRPr="005843CD">
        <w:rPr>
          <w:rFonts w:ascii="Arial" w:hAnsi="Arial" w:cs="Arial"/>
        </w:rPr>
        <w:t xml:space="preserve">, with a viscosity of 8.9 </w:t>
      </w:r>
      <w:proofErr w:type="spellStart"/>
      <w:r w:rsidR="00037BFD" w:rsidRPr="005843CD">
        <w:rPr>
          <w:rFonts w:ascii="Arial" w:hAnsi="Arial" w:cs="Arial"/>
        </w:rPr>
        <w:t>cP</w:t>
      </w:r>
      <w:proofErr w:type="spellEnd"/>
      <w:r w:rsidR="00037BFD" w:rsidRPr="005843CD">
        <w:rPr>
          <w:rFonts w:ascii="Arial" w:hAnsi="Arial" w:cs="Arial"/>
        </w:rPr>
        <w:t>,</w:t>
      </w:r>
      <w:r w:rsidR="00835798" w:rsidRPr="005843CD">
        <w:rPr>
          <w:rFonts w:ascii="Arial" w:hAnsi="Arial" w:cs="Arial"/>
        </w:rPr>
        <w:t xml:space="preserve"> was kept under stirring for 24h at room temperature.</w:t>
      </w:r>
    </w:p>
    <w:p w14:paraId="50D15074" w14:textId="77777777" w:rsidR="00BB1B82" w:rsidRPr="005843CD" w:rsidRDefault="00BB1B82" w:rsidP="0054356D">
      <w:pPr>
        <w:spacing w:after="0" w:line="240" w:lineRule="auto"/>
        <w:jc w:val="center"/>
        <w:rPr>
          <w:rFonts w:ascii="Arial" w:hAnsi="Arial" w:cs="Arial"/>
        </w:rPr>
      </w:pPr>
      <w:r w:rsidRPr="005843CD">
        <w:rPr>
          <w:rFonts w:ascii="Arial" w:hAnsi="Arial" w:cs="Arial"/>
          <w:b/>
        </w:rPr>
        <w:t>Table 1.</w:t>
      </w:r>
      <w:r w:rsidRPr="005843CD">
        <w:rPr>
          <w:rFonts w:ascii="Arial" w:hAnsi="Arial" w:cs="Arial"/>
        </w:rPr>
        <w:t xml:space="preserve"> Optimized composition of the slurry</w:t>
      </w:r>
    </w:p>
    <w:tbl>
      <w:tblPr>
        <w:tblStyle w:val="Tablaconcuadrcula"/>
        <w:tblW w:w="0" w:type="auto"/>
        <w:jc w:val="center"/>
        <w:tblBorders>
          <w:left w:val="none" w:sz="0" w:space="0" w:color="auto"/>
          <w:right w:val="none" w:sz="0" w:space="0" w:color="auto"/>
        </w:tblBorders>
        <w:tblLook w:val="04A0" w:firstRow="1" w:lastRow="0" w:firstColumn="1" w:lastColumn="0" w:noHBand="0" w:noVBand="1"/>
      </w:tblPr>
      <w:tblGrid>
        <w:gridCol w:w="2715"/>
        <w:gridCol w:w="966"/>
      </w:tblGrid>
      <w:tr w:rsidR="00BB1B82" w:rsidRPr="005843CD" w14:paraId="6F4A8767" w14:textId="77777777" w:rsidTr="006E6CC3">
        <w:trPr>
          <w:jc w:val="center"/>
        </w:trPr>
        <w:tc>
          <w:tcPr>
            <w:tcW w:w="2715" w:type="dxa"/>
            <w:tcBorders>
              <w:bottom w:val="single" w:sz="4" w:space="0" w:color="auto"/>
              <w:right w:val="nil"/>
            </w:tcBorders>
            <w:vAlign w:val="center"/>
          </w:tcPr>
          <w:p w14:paraId="090855F3" w14:textId="77777777" w:rsidR="00BB1B82" w:rsidRPr="005843CD" w:rsidRDefault="00BB1B82" w:rsidP="0054356D">
            <w:pPr>
              <w:jc w:val="center"/>
              <w:rPr>
                <w:rFonts w:ascii="Arial" w:hAnsi="Arial" w:cs="Arial"/>
                <w:b/>
              </w:rPr>
            </w:pPr>
            <w:r w:rsidRPr="005843CD">
              <w:rPr>
                <w:rFonts w:ascii="Arial" w:hAnsi="Arial" w:cs="Arial"/>
                <w:b/>
              </w:rPr>
              <w:t>Component</w:t>
            </w:r>
          </w:p>
        </w:tc>
        <w:tc>
          <w:tcPr>
            <w:tcW w:w="966" w:type="dxa"/>
            <w:tcBorders>
              <w:left w:val="nil"/>
              <w:bottom w:val="single" w:sz="4" w:space="0" w:color="auto"/>
            </w:tcBorders>
            <w:vAlign w:val="center"/>
          </w:tcPr>
          <w:p w14:paraId="1FD5FCA8" w14:textId="77777777" w:rsidR="00BB1B82" w:rsidRPr="005843CD" w:rsidRDefault="00BB1B82" w:rsidP="0054356D">
            <w:pPr>
              <w:jc w:val="center"/>
              <w:rPr>
                <w:rFonts w:ascii="Arial" w:hAnsi="Arial" w:cs="Arial"/>
                <w:b/>
              </w:rPr>
            </w:pPr>
            <w:r w:rsidRPr="005843CD">
              <w:rPr>
                <w:rFonts w:ascii="Arial" w:hAnsi="Arial" w:cs="Arial"/>
                <w:b/>
              </w:rPr>
              <w:t>Wt. %</w:t>
            </w:r>
          </w:p>
        </w:tc>
      </w:tr>
      <w:tr w:rsidR="00BB1B82" w:rsidRPr="005843CD" w14:paraId="4E9442CD" w14:textId="77777777" w:rsidTr="006E6CC3">
        <w:trPr>
          <w:jc w:val="center"/>
        </w:trPr>
        <w:tc>
          <w:tcPr>
            <w:tcW w:w="2715" w:type="dxa"/>
            <w:tcBorders>
              <w:bottom w:val="nil"/>
              <w:right w:val="nil"/>
            </w:tcBorders>
            <w:vAlign w:val="center"/>
          </w:tcPr>
          <w:p w14:paraId="19397A79" w14:textId="77777777" w:rsidR="00BB1B82" w:rsidRPr="005843CD" w:rsidRDefault="00BB1B82" w:rsidP="0054356D">
            <w:pPr>
              <w:rPr>
                <w:rFonts w:ascii="Arial" w:hAnsi="Arial" w:cs="Arial"/>
              </w:rPr>
            </w:pPr>
            <w:r w:rsidRPr="005843CD">
              <w:rPr>
                <w:rFonts w:ascii="Arial" w:hAnsi="Arial" w:cs="Arial"/>
              </w:rPr>
              <w:t>CAT</w:t>
            </w:r>
          </w:p>
        </w:tc>
        <w:tc>
          <w:tcPr>
            <w:tcW w:w="966" w:type="dxa"/>
            <w:tcBorders>
              <w:left w:val="nil"/>
              <w:bottom w:val="nil"/>
            </w:tcBorders>
            <w:vAlign w:val="center"/>
          </w:tcPr>
          <w:p w14:paraId="4D1C37C4" w14:textId="77777777" w:rsidR="00BB1B82" w:rsidRPr="005843CD" w:rsidRDefault="00BB1B82" w:rsidP="0054356D">
            <w:pPr>
              <w:jc w:val="center"/>
              <w:rPr>
                <w:rFonts w:ascii="Arial" w:hAnsi="Arial" w:cs="Arial"/>
              </w:rPr>
            </w:pPr>
            <w:r w:rsidRPr="005843CD">
              <w:rPr>
                <w:rFonts w:ascii="Arial" w:hAnsi="Arial" w:cs="Arial"/>
              </w:rPr>
              <w:t>18.18</w:t>
            </w:r>
          </w:p>
        </w:tc>
      </w:tr>
      <w:tr w:rsidR="00BB1B82" w:rsidRPr="005843CD" w14:paraId="1A858FC3" w14:textId="77777777" w:rsidTr="006E6CC3">
        <w:trPr>
          <w:jc w:val="center"/>
        </w:trPr>
        <w:tc>
          <w:tcPr>
            <w:tcW w:w="2715" w:type="dxa"/>
            <w:tcBorders>
              <w:top w:val="nil"/>
              <w:bottom w:val="nil"/>
              <w:right w:val="nil"/>
            </w:tcBorders>
            <w:vAlign w:val="center"/>
          </w:tcPr>
          <w:p w14:paraId="28D3A231" w14:textId="77777777" w:rsidR="00BB1B82" w:rsidRPr="005843CD" w:rsidRDefault="00BB1B82" w:rsidP="0054356D">
            <w:pPr>
              <w:rPr>
                <w:rFonts w:ascii="Arial" w:hAnsi="Arial" w:cs="Arial"/>
              </w:rPr>
            </w:pPr>
            <w:r w:rsidRPr="005843CD">
              <w:rPr>
                <w:rFonts w:ascii="Arial" w:hAnsi="Arial" w:cs="Arial"/>
              </w:rPr>
              <w:t>PVA</w:t>
            </w:r>
          </w:p>
        </w:tc>
        <w:tc>
          <w:tcPr>
            <w:tcW w:w="966" w:type="dxa"/>
            <w:tcBorders>
              <w:top w:val="nil"/>
              <w:left w:val="nil"/>
              <w:bottom w:val="nil"/>
            </w:tcBorders>
            <w:vAlign w:val="center"/>
          </w:tcPr>
          <w:p w14:paraId="5A0204F8" w14:textId="77777777" w:rsidR="00BB1B82" w:rsidRPr="005843CD" w:rsidRDefault="00BB1B82" w:rsidP="0054356D">
            <w:pPr>
              <w:jc w:val="center"/>
              <w:rPr>
                <w:rFonts w:ascii="Arial" w:hAnsi="Arial" w:cs="Arial"/>
              </w:rPr>
            </w:pPr>
            <w:r w:rsidRPr="005843CD">
              <w:rPr>
                <w:rFonts w:ascii="Arial" w:hAnsi="Arial" w:cs="Arial"/>
              </w:rPr>
              <w:t>1.14</w:t>
            </w:r>
          </w:p>
        </w:tc>
      </w:tr>
      <w:tr w:rsidR="00BB1B82" w:rsidRPr="005843CD" w14:paraId="13B7E92A" w14:textId="77777777" w:rsidTr="006E6CC3">
        <w:trPr>
          <w:jc w:val="center"/>
        </w:trPr>
        <w:tc>
          <w:tcPr>
            <w:tcW w:w="2715" w:type="dxa"/>
            <w:tcBorders>
              <w:top w:val="nil"/>
              <w:bottom w:val="nil"/>
              <w:right w:val="nil"/>
            </w:tcBorders>
            <w:vAlign w:val="center"/>
          </w:tcPr>
          <w:p w14:paraId="10E8F460" w14:textId="77777777" w:rsidR="00BB1B82" w:rsidRPr="005843CD" w:rsidRDefault="00BB1B82" w:rsidP="0054356D">
            <w:pPr>
              <w:rPr>
                <w:rFonts w:ascii="Arial" w:hAnsi="Arial" w:cs="Arial"/>
              </w:rPr>
            </w:pPr>
            <w:proofErr w:type="spellStart"/>
            <w:r w:rsidRPr="005843CD">
              <w:rPr>
                <w:rFonts w:ascii="Arial" w:hAnsi="Arial" w:cs="Arial"/>
              </w:rPr>
              <w:t>Nyacol</w:t>
            </w:r>
            <w:proofErr w:type="spellEnd"/>
            <w:r w:rsidRPr="005843CD">
              <w:rPr>
                <w:rFonts w:ascii="Arial" w:hAnsi="Arial" w:cs="Arial"/>
              </w:rPr>
              <w:t xml:space="preserve"> AL20 </w:t>
            </w:r>
          </w:p>
          <w:p w14:paraId="53F3B3C2" w14:textId="77777777" w:rsidR="00BB1B82" w:rsidRPr="005843CD" w:rsidRDefault="00BB1B82" w:rsidP="0054356D">
            <w:pPr>
              <w:rPr>
                <w:rFonts w:ascii="Arial" w:hAnsi="Arial" w:cs="Arial"/>
              </w:rPr>
            </w:pPr>
            <w:r w:rsidRPr="005843CD">
              <w:rPr>
                <w:rFonts w:ascii="Arial" w:hAnsi="Arial" w:cs="Arial"/>
              </w:rPr>
              <w:t>(Al</w:t>
            </w:r>
            <w:r w:rsidRPr="005843CD">
              <w:rPr>
                <w:rFonts w:ascii="Arial" w:hAnsi="Arial" w:cs="Arial"/>
                <w:vertAlign w:val="subscript"/>
              </w:rPr>
              <w:t>2</w:t>
            </w:r>
            <w:r w:rsidRPr="005843CD">
              <w:rPr>
                <w:rFonts w:ascii="Arial" w:hAnsi="Arial" w:cs="Arial"/>
              </w:rPr>
              <w:t>O</w:t>
            </w:r>
            <w:r w:rsidRPr="005843CD">
              <w:rPr>
                <w:rFonts w:ascii="Arial" w:hAnsi="Arial" w:cs="Arial"/>
                <w:vertAlign w:val="subscript"/>
              </w:rPr>
              <w:t xml:space="preserve">3 </w:t>
            </w:r>
            <w:r w:rsidRPr="005843CD">
              <w:rPr>
                <w:rFonts w:ascii="Arial" w:hAnsi="Arial" w:cs="Arial"/>
              </w:rPr>
              <w:t>20 wt.%)</w:t>
            </w:r>
          </w:p>
        </w:tc>
        <w:tc>
          <w:tcPr>
            <w:tcW w:w="966" w:type="dxa"/>
            <w:tcBorders>
              <w:top w:val="nil"/>
              <w:left w:val="nil"/>
              <w:bottom w:val="nil"/>
            </w:tcBorders>
            <w:vAlign w:val="center"/>
          </w:tcPr>
          <w:p w14:paraId="4743EBBF" w14:textId="77777777" w:rsidR="00BB1B82" w:rsidRPr="005843CD" w:rsidRDefault="00BB1B82" w:rsidP="0054356D">
            <w:pPr>
              <w:jc w:val="center"/>
              <w:rPr>
                <w:rFonts w:ascii="Arial" w:hAnsi="Arial" w:cs="Arial"/>
              </w:rPr>
            </w:pPr>
            <w:r w:rsidRPr="005843CD">
              <w:rPr>
                <w:rFonts w:ascii="Arial" w:hAnsi="Arial" w:cs="Arial"/>
              </w:rPr>
              <w:t>6.06</w:t>
            </w:r>
          </w:p>
        </w:tc>
      </w:tr>
      <w:tr w:rsidR="00BB1B82" w:rsidRPr="005843CD" w14:paraId="32DE928F" w14:textId="77777777" w:rsidTr="006E6CC3">
        <w:trPr>
          <w:jc w:val="center"/>
        </w:trPr>
        <w:tc>
          <w:tcPr>
            <w:tcW w:w="2715" w:type="dxa"/>
            <w:tcBorders>
              <w:top w:val="nil"/>
              <w:right w:val="nil"/>
            </w:tcBorders>
            <w:vAlign w:val="center"/>
          </w:tcPr>
          <w:p w14:paraId="11789D85" w14:textId="77777777" w:rsidR="00BB1B82" w:rsidRPr="005843CD" w:rsidRDefault="00BB1B82" w:rsidP="0054356D">
            <w:pPr>
              <w:rPr>
                <w:rFonts w:ascii="Arial" w:hAnsi="Arial" w:cs="Arial"/>
              </w:rPr>
            </w:pPr>
            <w:r w:rsidRPr="005843CD">
              <w:rPr>
                <w:rFonts w:ascii="Arial" w:hAnsi="Arial" w:cs="Arial"/>
              </w:rPr>
              <w:t>H</w:t>
            </w:r>
            <w:r w:rsidRPr="005843CD">
              <w:rPr>
                <w:rFonts w:ascii="Arial" w:hAnsi="Arial" w:cs="Arial"/>
                <w:vertAlign w:val="subscript"/>
              </w:rPr>
              <w:t>2</w:t>
            </w:r>
            <w:r w:rsidRPr="005843CD">
              <w:rPr>
                <w:rFonts w:ascii="Arial" w:hAnsi="Arial" w:cs="Arial"/>
              </w:rPr>
              <w:t>O</w:t>
            </w:r>
          </w:p>
        </w:tc>
        <w:tc>
          <w:tcPr>
            <w:tcW w:w="966" w:type="dxa"/>
            <w:tcBorders>
              <w:top w:val="nil"/>
              <w:left w:val="nil"/>
            </w:tcBorders>
            <w:vAlign w:val="center"/>
          </w:tcPr>
          <w:p w14:paraId="5B3F9FB4" w14:textId="77777777" w:rsidR="00BB1B82" w:rsidRPr="005843CD" w:rsidRDefault="00BB1B82" w:rsidP="0054356D">
            <w:pPr>
              <w:jc w:val="center"/>
              <w:rPr>
                <w:rFonts w:ascii="Arial" w:hAnsi="Arial" w:cs="Arial"/>
              </w:rPr>
            </w:pPr>
            <w:r w:rsidRPr="005843CD">
              <w:rPr>
                <w:rFonts w:ascii="Arial" w:hAnsi="Arial" w:cs="Arial"/>
              </w:rPr>
              <w:t>74.62</w:t>
            </w:r>
          </w:p>
        </w:tc>
      </w:tr>
    </w:tbl>
    <w:p w14:paraId="6F143BD4" w14:textId="77777777" w:rsidR="00BB1B82" w:rsidRPr="005843CD" w:rsidRDefault="00BB1B82" w:rsidP="00EF72D5">
      <w:pPr>
        <w:spacing w:line="360" w:lineRule="auto"/>
        <w:jc w:val="both"/>
        <w:rPr>
          <w:rFonts w:ascii="Arial" w:hAnsi="Arial" w:cs="Arial"/>
        </w:rPr>
      </w:pPr>
    </w:p>
    <w:p w14:paraId="52C46BF6" w14:textId="599F1F88" w:rsidR="00835798" w:rsidRPr="005843CD" w:rsidRDefault="00D74C93" w:rsidP="00EF72D5">
      <w:pPr>
        <w:spacing w:line="360" w:lineRule="auto"/>
        <w:jc w:val="both"/>
        <w:rPr>
          <w:rFonts w:ascii="Arial" w:hAnsi="Arial" w:cs="Arial"/>
        </w:rPr>
      </w:pPr>
      <w:r w:rsidRPr="005843CD">
        <w:rPr>
          <w:rFonts w:ascii="Arial" w:hAnsi="Arial" w:cs="Arial"/>
        </w:rPr>
        <w:t xml:space="preserve">For the coating of the walls of the channels, the thermally treated </w:t>
      </w:r>
      <w:proofErr w:type="spellStart"/>
      <w:r w:rsidR="00835798" w:rsidRPr="005843CD">
        <w:rPr>
          <w:rFonts w:ascii="Arial" w:hAnsi="Arial" w:cs="Arial"/>
        </w:rPr>
        <w:t>micromonolith</w:t>
      </w:r>
      <w:r w:rsidRPr="005843CD">
        <w:rPr>
          <w:rFonts w:ascii="Arial" w:hAnsi="Arial" w:cs="Arial"/>
        </w:rPr>
        <w:t>s</w:t>
      </w:r>
      <w:proofErr w:type="spellEnd"/>
      <w:r w:rsidRPr="005843CD">
        <w:rPr>
          <w:rFonts w:ascii="Arial" w:hAnsi="Arial" w:cs="Arial"/>
        </w:rPr>
        <w:t xml:space="preserve"> </w:t>
      </w:r>
      <w:r w:rsidR="0070383C" w:rsidRPr="005843CD">
        <w:rPr>
          <w:rFonts w:ascii="Arial" w:hAnsi="Arial" w:cs="Arial"/>
        </w:rPr>
        <w:t>were</w:t>
      </w:r>
      <w:r w:rsidRPr="005843CD">
        <w:rPr>
          <w:rFonts w:ascii="Arial" w:hAnsi="Arial" w:cs="Arial"/>
        </w:rPr>
        <w:t xml:space="preserve"> i</w:t>
      </w:r>
      <w:r w:rsidR="007D26DA" w:rsidRPr="005843CD">
        <w:rPr>
          <w:rFonts w:ascii="Arial" w:hAnsi="Arial" w:cs="Arial"/>
        </w:rPr>
        <w:t>m</w:t>
      </w:r>
      <w:r w:rsidRPr="005843CD">
        <w:rPr>
          <w:rFonts w:ascii="Arial" w:hAnsi="Arial" w:cs="Arial"/>
        </w:rPr>
        <w:t>mersed</w:t>
      </w:r>
      <w:r w:rsidR="00835798" w:rsidRPr="005843CD">
        <w:rPr>
          <w:rFonts w:ascii="Arial" w:hAnsi="Arial" w:cs="Arial"/>
        </w:rPr>
        <w:t xml:space="preserve"> in</w:t>
      </w:r>
      <w:r w:rsidRPr="005843CD">
        <w:rPr>
          <w:rFonts w:ascii="Arial" w:hAnsi="Arial" w:cs="Arial"/>
        </w:rPr>
        <w:t>to</w:t>
      </w:r>
      <w:r w:rsidR="00835798" w:rsidRPr="005843CD">
        <w:rPr>
          <w:rFonts w:ascii="Arial" w:hAnsi="Arial" w:cs="Arial"/>
        </w:rPr>
        <w:t xml:space="preserve"> the slurry for 1 min, with an immersion and extraction constant speed of 3 cm min</w:t>
      </w:r>
      <w:r w:rsidR="00F2279E" w:rsidRPr="005843CD">
        <w:rPr>
          <w:rFonts w:ascii="Arial" w:hAnsi="Arial" w:cs="Arial"/>
          <w:vertAlign w:val="superscript"/>
        </w:rPr>
        <w:t>-1</w:t>
      </w:r>
      <w:r w:rsidR="00B85F69" w:rsidRPr="005843CD">
        <w:rPr>
          <w:rFonts w:ascii="Arial" w:hAnsi="Arial" w:cs="Arial"/>
        </w:rPr>
        <w:t xml:space="preserve">. </w:t>
      </w:r>
      <w:r w:rsidRPr="005843CD">
        <w:rPr>
          <w:rFonts w:ascii="Arial" w:hAnsi="Arial" w:cs="Arial"/>
        </w:rPr>
        <w:t>Subsequently, t</w:t>
      </w:r>
      <w:r w:rsidR="00B85F69" w:rsidRPr="005843CD">
        <w:rPr>
          <w:rFonts w:ascii="Arial" w:hAnsi="Arial" w:cs="Arial"/>
        </w:rPr>
        <w:t xml:space="preserve">he </w:t>
      </w:r>
      <w:r w:rsidRPr="005843CD">
        <w:rPr>
          <w:rFonts w:ascii="Arial" w:hAnsi="Arial" w:cs="Arial"/>
        </w:rPr>
        <w:t xml:space="preserve">excess of </w:t>
      </w:r>
      <w:r w:rsidR="00B85F69" w:rsidRPr="005843CD">
        <w:rPr>
          <w:rFonts w:ascii="Arial" w:hAnsi="Arial" w:cs="Arial"/>
        </w:rPr>
        <w:t>colloid was removed</w:t>
      </w:r>
      <w:r w:rsidR="00541EE8" w:rsidRPr="005843CD">
        <w:rPr>
          <w:rFonts w:ascii="Arial" w:hAnsi="Arial" w:cs="Arial"/>
        </w:rPr>
        <w:t xml:space="preserve"> by</w:t>
      </w:r>
      <w:r w:rsidR="00B85F69" w:rsidRPr="005843CD">
        <w:rPr>
          <w:rFonts w:ascii="Arial" w:hAnsi="Arial" w:cs="Arial"/>
        </w:rPr>
        <w:t xml:space="preserve"> </w:t>
      </w:r>
      <w:r w:rsidRPr="005843CD">
        <w:rPr>
          <w:rFonts w:ascii="Arial" w:hAnsi="Arial" w:cs="Arial"/>
        </w:rPr>
        <w:t xml:space="preserve">applying a flow of </w:t>
      </w:r>
      <w:r w:rsidR="00B85F69" w:rsidRPr="005843CD">
        <w:rPr>
          <w:rFonts w:ascii="Arial" w:hAnsi="Arial" w:cs="Arial"/>
        </w:rPr>
        <w:t>synthetic air</w:t>
      </w:r>
      <w:r w:rsidRPr="005843CD">
        <w:rPr>
          <w:rFonts w:ascii="Arial" w:hAnsi="Arial" w:cs="Arial"/>
        </w:rPr>
        <w:t xml:space="preserve"> (</w:t>
      </w:r>
      <w:r w:rsidR="009D06C2" w:rsidRPr="005843CD">
        <w:rPr>
          <w:rFonts w:ascii="Arial" w:hAnsi="Arial" w:cs="Arial"/>
        </w:rPr>
        <w:t>7 bar</w:t>
      </w:r>
      <w:r w:rsidRPr="005843CD">
        <w:rPr>
          <w:rFonts w:ascii="Arial" w:hAnsi="Arial" w:cs="Arial"/>
        </w:rPr>
        <w:t>) during 5 s</w:t>
      </w:r>
      <w:r w:rsidR="00B85F69" w:rsidRPr="005843CD">
        <w:rPr>
          <w:rFonts w:ascii="Arial" w:hAnsi="Arial" w:cs="Arial"/>
        </w:rPr>
        <w:t>, to avoid the obstruction of the channels</w:t>
      </w:r>
      <w:r w:rsidR="00651550" w:rsidRPr="005843CD">
        <w:rPr>
          <w:rFonts w:ascii="Arial" w:hAnsi="Arial" w:cs="Arial"/>
        </w:rPr>
        <w:t xml:space="preserve">. Then, the coated monolith was </w:t>
      </w:r>
      <w:r w:rsidR="00B85F69" w:rsidRPr="005843CD">
        <w:rPr>
          <w:rFonts w:ascii="Arial" w:hAnsi="Arial" w:cs="Arial"/>
        </w:rPr>
        <w:t xml:space="preserve">dried at 120ºC for </w:t>
      </w:r>
      <w:r w:rsidR="00651550" w:rsidRPr="005843CD">
        <w:rPr>
          <w:rFonts w:ascii="Arial" w:hAnsi="Arial" w:cs="Arial"/>
        </w:rPr>
        <w:t>60</w:t>
      </w:r>
      <w:r w:rsidR="00D730AA" w:rsidRPr="005843CD">
        <w:rPr>
          <w:rFonts w:ascii="Arial" w:hAnsi="Arial" w:cs="Arial"/>
        </w:rPr>
        <w:t xml:space="preserve"> </w:t>
      </w:r>
      <w:r w:rsidR="00651550" w:rsidRPr="005843CD">
        <w:rPr>
          <w:rFonts w:ascii="Arial" w:hAnsi="Arial" w:cs="Arial"/>
        </w:rPr>
        <w:t>min</w:t>
      </w:r>
      <w:r w:rsidR="00B85F69" w:rsidRPr="005843CD">
        <w:rPr>
          <w:rFonts w:ascii="Arial" w:hAnsi="Arial" w:cs="Arial"/>
        </w:rPr>
        <w:t xml:space="preserve">. </w:t>
      </w:r>
      <w:r w:rsidR="00651550" w:rsidRPr="005843CD">
        <w:rPr>
          <w:rFonts w:ascii="Arial" w:hAnsi="Arial" w:cs="Arial"/>
        </w:rPr>
        <w:t xml:space="preserve">This </w:t>
      </w:r>
      <w:r w:rsidR="009D06C2" w:rsidRPr="005843CD">
        <w:rPr>
          <w:rFonts w:ascii="Arial" w:hAnsi="Arial" w:cs="Arial"/>
        </w:rPr>
        <w:t>process</w:t>
      </w:r>
      <w:r w:rsidR="00651550" w:rsidRPr="005843CD">
        <w:rPr>
          <w:rFonts w:ascii="Arial" w:hAnsi="Arial" w:cs="Arial"/>
        </w:rPr>
        <w:t xml:space="preserve"> was repeated until the expected catalyst load was achieved. In all cases, a reproducible amount of catalyst was </w:t>
      </w:r>
      <w:r w:rsidR="00EA19E8" w:rsidRPr="005843CD">
        <w:rPr>
          <w:rFonts w:ascii="Arial" w:hAnsi="Arial" w:cs="Arial"/>
        </w:rPr>
        <w:t>loaded</w:t>
      </w:r>
      <w:r w:rsidR="00196D31" w:rsidRPr="005843CD">
        <w:rPr>
          <w:rFonts w:ascii="Arial" w:hAnsi="Arial" w:cs="Arial"/>
        </w:rPr>
        <w:t>,</w:t>
      </w:r>
      <w:r w:rsidR="00651550" w:rsidRPr="005843CD">
        <w:rPr>
          <w:rFonts w:ascii="Arial" w:hAnsi="Arial" w:cs="Arial"/>
        </w:rPr>
        <w:t xml:space="preserve"> </w:t>
      </w:r>
      <w:r w:rsidR="00EA19E8" w:rsidRPr="005843CD">
        <w:rPr>
          <w:rFonts w:ascii="Arial" w:hAnsi="Arial" w:cs="Arial"/>
        </w:rPr>
        <w:t>66.32 ± 6.03 mg/per coating</w:t>
      </w:r>
      <w:r w:rsidR="00D730AA" w:rsidRPr="005843CD">
        <w:rPr>
          <w:rFonts w:ascii="Arial" w:hAnsi="Arial" w:cs="Arial"/>
        </w:rPr>
        <w:t xml:space="preserve"> (Fig. S1)</w:t>
      </w:r>
      <w:r w:rsidR="001D69F7" w:rsidRPr="005843CD">
        <w:rPr>
          <w:rFonts w:ascii="Arial" w:hAnsi="Arial" w:cs="Arial"/>
        </w:rPr>
        <w:t>.</w:t>
      </w:r>
      <w:r w:rsidR="00651550" w:rsidRPr="005843CD">
        <w:rPr>
          <w:rFonts w:ascii="Arial" w:hAnsi="Arial" w:cs="Arial"/>
        </w:rPr>
        <w:t xml:space="preserve"> Once the loading of catalysts was achieved</w:t>
      </w:r>
      <w:r w:rsidR="00A52D7A" w:rsidRPr="005843CD">
        <w:rPr>
          <w:rFonts w:ascii="Arial" w:hAnsi="Arial" w:cs="Arial"/>
        </w:rPr>
        <w:t xml:space="preserve"> (~200 or 400)</w:t>
      </w:r>
      <w:r w:rsidR="00651550" w:rsidRPr="005843CD">
        <w:rPr>
          <w:rFonts w:ascii="Arial" w:hAnsi="Arial" w:cs="Arial"/>
        </w:rPr>
        <w:t xml:space="preserve">, all the coated </w:t>
      </w:r>
      <w:proofErr w:type="spellStart"/>
      <w:r w:rsidR="00A52D7A" w:rsidRPr="005843CD">
        <w:rPr>
          <w:rFonts w:ascii="Arial" w:hAnsi="Arial" w:cs="Arial"/>
        </w:rPr>
        <w:t>micro</w:t>
      </w:r>
      <w:r w:rsidR="00651550" w:rsidRPr="005843CD">
        <w:rPr>
          <w:rFonts w:ascii="Arial" w:hAnsi="Arial" w:cs="Arial"/>
        </w:rPr>
        <w:t>monoliths</w:t>
      </w:r>
      <w:proofErr w:type="spellEnd"/>
      <w:r w:rsidR="00651550" w:rsidRPr="005843CD">
        <w:rPr>
          <w:rFonts w:ascii="Arial" w:hAnsi="Arial" w:cs="Arial"/>
        </w:rPr>
        <w:t xml:space="preserve"> were calcined at </w:t>
      </w:r>
      <w:r w:rsidR="00103383" w:rsidRPr="005843CD">
        <w:rPr>
          <w:rFonts w:ascii="Arial" w:hAnsi="Arial" w:cs="Arial"/>
        </w:rPr>
        <w:t>500ºC for 3h, with a heating ramp of 2</w:t>
      </w:r>
      <w:r w:rsidR="00A52D7A" w:rsidRPr="005843CD">
        <w:rPr>
          <w:rFonts w:ascii="Arial" w:hAnsi="Arial" w:cs="Arial"/>
        </w:rPr>
        <w:t xml:space="preserve"> </w:t>
      </w:r>
      <w:r w:rsidR="00103383" w:rsidRPr="005843CD">
        <w:rPr>
          <w:rFonts w:ascii="Arial" w:hAnsi="Arial" w:cs="Arial"/>
        </w:rPr>
        <w:t>ºC/min.</w:t>
      </w:r>
      <w:r w:rsidR="00051A68" w:rsidRPr="005843CD">
        <w:rPr>
          <w:rFonts w:ascii="Arial" w:hAnsi="Arial" w:cs="Arial"/>
        </w:rPr>
        <w:t xml:space="preserve"> The different coated </w:t>
      </w:r>
      <w:proofErr w:type="spellStart"/>
      <w:r w:rsidR="00633E52" w:rsidRPr="005843CD">
        <w:rPr>
          <w:rFonts w:ascii="Arial" w:hAnsi="Arial" w:cs="Arial"/>
        </w:rPr>
        <w:t>micro</w:t>
      </w:r>
      <w:r w:rsidR="00051A68" w:rsidRPr="005843CD">
        <w:rPr>
          <w:rFonts w:ascii="Arial" w:hAnsi="Arial" w:cs="Arial"/>
        </w:rPr>
        <w:t>monoliths</w:t>
      </w:r>
      <w:proofErr w:type="spellEnd"/>
      <w:r w:rsidR="00051A68" w:rsidRPr="005843CD">
        <w:rPr>
          <w:rFonts w:ascii="Arial" w:hAnsi="Arial" w:cs="Arial"/>
        </w:rPr>
        <w:t xml:space="preserve"> were labelled as </w:t>
      </w:r>
      <w:proofErr w:type="spellStart"/>
      <w:r w:rsidR="00051A68" w:rsidRPr="005843CD">
        <w:rPr>
          <w:rFonts w:ascii="Arial" w:hAnsi="Arial" w:cs="Arial"/>
        </w:rPr>
        <w:t>Mx</w:t>
      </w:r>
      <w:proofErr w:type="spellEnd"/>
      <w:r w:rsidR="00051A68" w:rsidRPr="005843CD">
        <w:rPr>
          <w:rFonts w:ascii="Arial" w:hAnsi="Arial" w:cs="Arial"/>
        </w:rPr>
        <w:t xml:space="preserve">, where x corresponds to the </w:t>
      </w:r>
      <w:r w:rsidR="00A97255" w:rsidRPr="005843CD">
        <w:rPr>
          <w:rFonts w:ascii="Arial" w:hAnsi="Arial" w:cs="Arial"/>
        </w:rPr>
        <w:t xml:space="preserve">intended </w:t>
      </w:r>
      <w:r w:rsidR="00051A68" w:rsidRPr="005843CD">
        <w:rPr>
          <w:rFonts w:ascii="Arial" w:hAnsi="Arial" w:cs="Arial"/>
        </w:rPr>
        <w:t>loading</w:t>
      </w:r>
      <w:r w:rsidR="00D32C66" w:rsidRPr="005843CD">
        <w:rPr>
          <w:rFonts w:ascii="Arial" w:hAnsi="Arial" w:cs="Arial"/>
        </w:rPr>
        <w:t xml:space="preserve"> in mg</w:t>
      </w:r>
      <w:r w:rsidR="00051A68" w:rsidRPr="005843CD">
        <w:rPr>
          <w:rFonts w:ascii="Arial" w:hAnsi="Arial" w:cs="Arial"/>
        </w:rPr>
        <w:t xml:space="preserve"> of </w:t>
      </w:r>
      <w:r w:rsidR="008E16E9" w:rsidRPr="005843CD">
        <w:rPr>
          <w:rFonts w:ascii="Arial" w:hAnsi="Arial" w:cs="Arial"/>
        </w:rPr>
        <w:t xml:space="preserve">catalyst </w:t>
      </w:r>
      <w:r w:rsidR="00D32C66" w:rsidRPr="005843CD">
        <w:rPr>
          <w:rFonts w:ascii="Arial" w:hAnsi="Arial" w:cs="Arial"/>
        </w:rPr>
        <w:t xml:space="preserve">(X = 200 and 400) </w:t>
      </w:r>
      <w:r w:rsidR="008E16E9" w:rsidRPr="005843CD">
        <w:rPr>
          <w:rFonts w:ascii="Arial" w:hAnsi="Arial" w:cs="Arial"/>
        </w:rPr>
        <w:t>after the calcination at 500 ºC</w:t>
      </w:r>
      <w:r w:rsidR="00633E52" w:rsidRPr="005843CD">
        <w:rPr>
          <w:rFonts w:ascii="Arial" w:hAnsi="Arial" w:cs="Arial"/>
        </w:rPr>
        <w:t xml:space="preserve">. The theoretical and experimental catalyst loading values for each case are presented in the Table 2, as well as </w:t>
      </w:r>
      <w:r w:rsidR="00B06AD0" w:rsidRPr="005843CD">
        <w:rPr>
          <w:rFonts w:ascii="Arial" w:hAnsi="Arial" w:cs="Arial"/>
        </w:rPr>
        <w:t xml:space="preserve">the catalytic thickness </w:t>
      </w:r>
      <w:r w:rsidR="00A97255" w:rsidRPr="005843CD">
        <w:rPr>
          <w:rFonts w:ascii="Arial" w:hAnsi="Arial" w:cs="Arial"/>
        </w:rPr>
        <w:t>estimated</w:t>
      </w:r>
      <w:r w:rsidR="00B06AD0" w:rsidRPr="005843CD">
        <w:rPr>
          <w:rFonts w:ascii="Arial" w:hAnsi="Arial" w:cs="Arial"/>
        </w:rPr>
        <w:t xml:space="preserve"> for both </w:t>
      </w:r>
      <w:proofErr w:type="spellStart"/>
      <w:r w:rsidR="00B06AD0" w:rsidRPr="005843CD">
        <w:rPr>
          <w:rFonts w:ascii="Arial" w:hAnsi="Arial" w:cs="Arial"/>
        </w:rPr>
        <w:t>micromonoliths</w:t>
      </w:r>
      <w:proofErr w:type="spellEnd"/>
      <w:r w:rsidR="00A97255" w:rsidRPr="005843CD">
        <w:rPr>
          <w:rFonts w:ascii="Arial" w:hAnsi="Arial" w:cs="Arial"/>
        </w:rPr>
        <w:t xml:space="preserve"> following the methodology reported by Almeida et al.</w:t>
      </w:r>
      <w:r w:rsidR="00633E52" w:rsidRPr="005843CD">
        <w:rPr>
          <w:rFonts w:ascii="Arial" w:hAnsi="Arial" w:cs="Arial"/>
        </w:rPr>
        <w:t xml:space="preserve"> </w:t>
      </w:r>
      <w:r w:rsidR="00B3797A" w:rsidRPr="005843CD">
        <w:rPr>
          <w:rFonts w:ascii="Arial" w:hAnsi="Arial" w:cs="Arial"/>
        </w:rPr>
        <w:fldChar w:fldCharType="begin"/>
      </w:r>
      <w:r w:rsidR="00B3797A" w:rsidRPr="005843CD">
        <w:rPr>
          <w:rFonts w:ascii="Arial" w:hAnsi="Arial" w:cs="Arial"/>
        </w:rPr>
        <w:instrText xml:space="preserve"> ADDIN EN.CITE &lt;EndNote&gt;&lt;Cite&gt;&lt;Author&gt;Almeida&lt;/Author&gt;&lt;Year&gt;2013&lt;/Year&gt;&lt;RecNum&gt;481&lt;/RecNum&gt;&lt;DisplayText&gt;[20]&lt;/DisplayText&gt;&lt;record&gt;&lt;rec-number&gt;481&lt;/rec-number&gt;&lt;foreign-keys&gt;&lt;key app="EN" db-id="aas52sff3ttreier9r6vsazodwvxvvd50zta"&gt;481&lt;/key&gt;&lt;/foreign-keys&gt;&lt;ref-type name="Journal Article"&gt;17&lt;/ref-type&gt;&lt;contributors&gt;&lt;authors&gt;&lt;author&gt;Almeida, L. C.&lt;/author&gt;&lt;author&gt;O. Sanz,&lt;/author&gt;&lt;author&gt;Merino, D.&lt;/author&gt;&lt;author&gt;Arzamendi, G.&lt;/author&gt;&lt;author&gt;Gandía, L. M.&lt;/author&gt;&lt;author&gt;Montes, M.&lt;/author&gt;&lt;/authors&gt;&lt;/contributors&gt;&lt;titles&gt;&lt;title&gt;Kinetic analysis and microstructured reactors modeling for the Fischer-Tropsch synthesis over a Co-Re/Al2O3 catalyst&lt;/title&gt;&lt;secondary-title&gt;Catal. Today&lt;/secondary-title&gt;&lt;/titles&gt;&lt;periodical&gt;&lt;full-title&gt;Catal. Today&lt;/full-title&gt;&lt;/periodical&gt;&lt;pages&gt;103-111&lt;/pages&gt;&lt;volume&gt;215&lt;/volume&gt;&lt;dates&gt;&lt;year&gt;2013&lt;/year&gt;&lt;/dates&gt;&lt;urls&gt;&lt;/urls&gt;&lt;/record&gt;&lt;/Cite&gt;&lt;/EndNote&gt;</w:instrText>
      </w:r>
      <w:r w:rsidR="00B3797A" w:rsidRPr="005843CD">
        <w:rPr>
          <w:rFonts w:ascii="Arial" w:hAnsi="Arial" w:cs="Arial"/>
        </w:rPr>
        <w:fldChar w:fldCharType="separate"/>
      </w:r>
      <w:r w:rsidR="00B3797A" w:rsidRPr="005843CD">
        <w:rPr>
          <w:rFonts w:ascii="Arial" w:hAnsi="Arial" w:cs="Arial"/>
          <w:noProof/>
        </w:rPr>
        <w:t>[</w:t>
      </w:r>
      <w:hyperlink w:anchor="_ENREF_20" w:tooltip="Almeida, 2013 #481" w:history="1">
        <w:r w:rsidR="00D42044" w:rsidRPr="005843CD">
          <w:rPr>
            <w:rFonts w:ascii="Arial" w:hAnsi="Arial" w:cs="Arial"/>
            <w:noProof/>
          </w:rPr>
          <w:t>20</w:t>
        </w:r>
      </w:hyperlink>
      <w:r w:rsidR="00B3797A" w:rsidRPr="005843CD">
        <w:rPr>
          <w:rFonts w:ascii="Arial" w:hAnsi="Arial" w:cs="Arial"/>
          <w:noProof/>
        </w:rPr>
        <w:t>]</w:t>
      </w:r>
      <w:r w:rsidR="00B3797A" w:rsidRPr="005843CD">
        <w:rPr>
          <w:rFonts w:ascii="Arial" w:hAnsi="Arial" w:cs="Arial"/>
        </w:rPr>
        <w:fldChar w:fldCharType="end"/>
      </w:r>
      <w:r w:rsidR="00B3797A" w:rsidRPr="005843CD" w:rsidDel="00B3797A">
        <w:rPr>
          <w:rFonts w:ascii="Arial" w:hAnsi="Arial" w:cs="Arial"/>
        </w:rPr>
        <w:t xml:space="preserve"> </w:t>
      </w:r>
      <w:r w:rsidR="00B06AD0" w:rsidRPr="005843CD">
        <w:rPr>
          <w:rFonts w:ascii="Arial" w:hAnsi="Arial" w:cs="Arial"/>
        </w:rPr>
        <w:t>.</w:t>
      </w:r>
    </w:p>
    <w:p w14:paraId="68EFD2F6" w14:textId="06733AB8" w:rsidR="008E16E9" w:rsidRPr="005843CD" w:rsidRDefault="008E16E9" w:rsidP="00EF72D5">
      <w:pPr>
        <w:spacing w:line="360" w:lineRule="auto"/>
        <w:jc w:val="both"/>
        <w:rPr>
          <w:rFonts w:ascii="Arial" w:hAnsi="Arial" w:cs="Arial"/>
        </w:rPr>
      </w:pPr>
      <w:r w:rsidRPr="005843CD">
        <w:rPr>
          <w:rFonts w:ascii="Arial" w:hAnsi="Arial" w:cs="Arial"/>
        </w:rPr>
        <w:t xml:space="preserve">For comparative purposes, a portion of the slurry was dried and subsequently calcined at 500 ºC for 3h to simulate the thermal treatment of the coating and to be able to characterize this by means of techniques that allow </w:t>
      </w:r>
      <w:r w:rsidR="0007726B" w:rsidRPr="005843CD">
        <w:rPr>
          <w:rFonts w:ascii="Arial" w:hAnsi="Arial" w:cs="Arial"/>
        </w:rPr>
        <w:t xml:space="preserve">the analysis of the </w:t>
      </w:r>
      <w:r w:rsidRPr="005843CD">
        <w:rPr>
          <w:rFonts w:ascii="Arial" w:hAnsi="Arial" w:cs="Arial"/>
        </w:rPr>
        <w:t xml:space="preserve">powders. This </w:t>
      </w:r>
      <w:r w:rsidR="00D32C66" w:rsidRPr="005843CD">
        <w:rPr>
          <w:rFonts w:ascii="Arial" w:hAnsi="Arial" w:cs="Arial"/>
        </w:rPr>
        <w:t xml:space="preserve">dry and calcined </w:t>
      </w:r>
      <w:proofErr w:type="spellStart"/>
      <w:r w:rsidRPr="005843CD">
        <w:rPr>
          <w:rFonts w:ascii="Arial" w:hAnsi="Arial" w:cs="Arial"/>
        </w:rPr>
        <w:t>slurried</w:t>
      </w:r>
      <w:proofErr w:type="spellEnd"/>
      <w:r w:rsidRPr="005843CD">
        <w:rPr>
          <w:rFonts w:ascii="Arial" w:hAnsi="Arial" w:cs="Arial"/>
        </w:rPr>
        <w:t xml:space="preserve"> catalyst is labelled as S</w:t>
      </w:r>
      <w:r w:rsidR="00A61039" w:rsidRPr="005843CD">
        <w:rPr>
          <w:rFonts w:ascii="Arial" w:hAnsi="Arial" w:cs="Arial"/>
        </w:rPr>
        <w:t>LU</w:t>
      </w:r>
      <w:r w:rsidRPr="005843CD">
        <w:rPr>
          <w:rFonts w:ascii="Arial" w:hAnsi="Arial" w:cs="Arial"/>
        </w:rPr>
        <w:t>.</w:t>
      </w:r>
    </w:p>
    <w:p w14:paraId="47CCF4A5" w14:textId="644464E5" w:rsidR="009C5B2F" w:rsidRPr="005843CD" w:rsidRDefault="00C13D84" w:rsidP="00EF72D5">
      <w:pPr>
        <w:pStyle w:val="Prrafodelista"/>
        <w:numPr>
          <w:ilvl w:val="1"/>
          <w:numId w:val="1"/>
        </w:numPr>
        <w:spacing w:line="360" w:lineRule="auto"/>
        <w:jc w:val="both"/>
        <w:rPr>
          <w:rFonts w:ascii="Arial" w:hAnsi="Arial" w:cs="Arial"/>
          <w:b/>
        </w:rPr>
      </w:pPr>
      <w:r w:rsidRPr="005843CD">
        <w:rPr>
          <w:rFonts w:ascii="Arial" w:hAnsi="Arial" w:cs="Arial"/>
          <w:b/>
        </w:rPr>
        <w:t>Characterization techniques</w:t>
      </w:r>
    </w:p>
    <w:p w14:paraId="1CD23682" w14:textId="6B7737B7" w:rsidR="00A9198C" w:rsidRPr="005843CD" w:rsidRDefault="00693FF0" w:rsidP="00EF72D5">
      <w:pPr>
        <w:spacing w:line="360" w:lineRule="auto"/>
        <w:jc w:val="both"/>
        <w:rPr>
          <w:rFonts w:ascii="Arial" w:hAnsi="Arial" w:cs="Arial"/>
        </w:rPr>
      </w:pPr>
      <w:r w:rsidRPr="005843CD">
        <w:rPr>
          <w:rFonts w:ascii="Arial" w:hAnsi="Arial" w:cs="Arial"/>
        </w:rPr>
        <w:lastRenderedPageBreak/>
        <w:t xml:space="preserve">Textural properties </w:t>
      </w:r>
      <w:r w:rsidR="000C7280" w:rsidRPr="005843CD">
        <w:rPr>
          <w:rFonts w:ascii="Arial" w:hAnsi="Arial" w:cs="Arial"/>
        </w:rPr>
        <w:t xml:space="preserve">of the powder catalyst </w:t>
      </w:r>
      <w:r w:rsidR="00A54330" w:rsidRPr="005843CD">
        <w:rPr>
          <w:rFonts w:ascii="Arial" w:hAnsi="Arial" w:cs="Arial"/>
        </w:rPr>
        <w:t>were</w:t>
      </w:r>
      <w:r w:rsidR="000C7280" w:rsidRPr="005843CD">
        <w:rPr>
          <w:rFonts w:ascii="Arial" w:hAnsi="Arial" w:cs="Arial"/>
        </w:rPr>
        <w:t xml:space="preserve"> </w:t>
      </w:r>
      <w:r w:rsidRPr="005843CD">
        <w:rPr>
          <w:rFonts w:ascii="Arial" w:hAnsi="Arial" w:cs="Arial"/>
        </w:rPr>
        <w:t xml:space="preserve">analyzed </w:t>
      </w:r>
      <w:r w:rsidR="007D26DA" w:rsidRPr="005843CD">
        <w:rPr>
          <w:rFonts w:ascii="Arial" w:hAnsi="Arial" w:cs="Arial"/>
        </w:rPr>
        <w:t xml:space="preserve">in a </w:t>
      </w:r>
      <w:proofErr w:type="spellStart"/>
      <w:r w:rsidR="007D26DA" w:rsidRPr="005843CD">
        <w:rPr>
          <w:rFonts w:ascii="Arial" w:hAnsi="Arial" w:cs="Arial"/>
        </w:rPr>
        <w:t>Micromeritics</w:t>
      </w:r>
      <w:proofErr w:type="spellEnd"/>
      <w:r w:rsidR="007D26DA" w:rsidRPr="005843CD">
        <w:rPr>
          <w:rFonts w:ascii="Arial" w:hAnsi="Arial" w:cs="Arial"/>
        </w:rPr>
        <w:t xml:space="preserve"> ASAP 2020 </w:t>
      </w:r>
      <w:r w:rsidRPr="005843CD">
        <w:rPr>
          <w:rFonts w:ascii="Arial" w:hAnsi="Arial" w:cs="Arial"/>
        </w:rPr>
        <w:t xml:space="preserve">using nitrogen adsorption-desorption isotherms. </w:t>
      </w:r>
      <w:r w:rsidR="007D26DA" w:rsidRPr="005843CD">
        <w:rPr>
          <w:rFonts w:ascii="Arial" w:hAnsi="Arial" w:cs="Arial"/>
        </w:rPr>
        <w:t xml:space="preserve">Prior </w:t>
      </w:r>
      <w:r w:rsidRPr="005843CD">
        <w:rPr>
          <w:rFonts w:ascii="Arial" w:hAnsi="Arial" w:cs="Arial"/>
        </w:rPr>
        <w:t xml:space="preserve">to measurement, the samples were degassed for 2 h at 250ºC in vacuum. </w:t>
      </w:r>
      <w:r w:rsidR="0039319D" w:rsidRPr="005843CD">
        <w:rPr>
          <w:rFonts w:ascii="Arial" w:hAnsi="Arial" w:cs="Arial"/>
        </w:rPr>
        <w:t xml:space="preserve">In the case of the </w:t>
      </w:r>
      <w:proofErr w:type="spellStart"/>
      <w:r w:rsidR="0039319D" w:rsidRPr="005843CD">
        <w:rPr>
          <w:rFonts w:ascii="Arial" w:hAnsi="Arial" w:cs="Arial"/>
        </w:rPr>
        <w:t>micromonolith</w:t>
      </w:r>
      <w:r w:rsidR="000C7280" w:rsidRPr="005843CD">
        <w:rPr>
          <w:rFonts w:ascii="Arial" w:hAnsi="Arial" w:cs="Arial"/>
        </w:rPr>
        <w:t>s</w:t>
      </w:r>
      <w:proofErr w:type="spellEnd"/>
      <w:r w:rsidR="0039319D" w:rsidRPr="005843CD">
        <w:rPr>
          <w:rFonts w:ascii="Arial" w:hAnsi="Arial" w:cs="Arial"/>
        </w:rPr>
        <w:t xml:space="preserve">, a homemade cell </w:t>
      </w:r>
      <w:r w:rsidR="00541EE8" w:rsidRPr="005843CD">
        <w:rPr>
          <w:rFonts w:ascii="Arial" w:hAnsi="Arial" w:cs="Arial"/>
        </w:rPr>
        <w:t xml:space="preserve">was used </w:t>
      </w:r>
      <w:r w:rsidR="0039319D" w:rsidRPr="005843CD">
        <w:rPr>
          <w:rFonts w:ascii="Arial" w:hAnsi="Arial" w:cs="Arial"/>
        </w:rPr>
        <w:t xml:space="preserve">that allows </w:t>
      </w:r>
      <w:r w:rsidR="00541EE8" w:rsidRPr="005843CD">
        <w:rPr>
          <w:rFonts w:ascii="Arial" w:hAnsi="Arial" w:cs="Arial"/>
        </w:rPr>
        <w:t xml:space="preserve">an analysis of </w:t>
      </w:r>
      <w:r w:rsidR="0039319D" w:rsidRPr="005843CD">
        <w:rPr>
          <w:rFonts w:ascii="Arial" w:hAnsi="Arial" w:cs="Arial"/>
        </w:rPr>
        <w:t xml:space="preserve">the </w:t>
      </w:r>
      <w:r w:rsidR="00A54330" w:rsidRPr="005843CD">
        <w:rPr>
          <w:rFonts w:ascii="Arial" w:hAnsi="Arial" w:cs="Arial"/>
        </w:rPr>
        <w:t xml:space="preserve">entire </w:t>
      </w:r>
      <w:r w:rsidR="000C7280" w:rsidRPr="005843CD">
        <w:rPr>
          <w:rFonts w:ascii="Arial" w:hAnsi="Arial" w:cs="Arial"/>
        </w:rPr>
        <w:t>block</w:t>
      </w:r>
      <w:r w:rsidR="0039319D" w:rsidRPr="005843CD">
        <w:rPr>
          <w:rFonts w:ascii="Arial" w:hAnsi="Arial" w:cs="Arial"/>
        </w:rPr>
        <w:t xml:space="preserve">. </w:t>
      </w:r>
      <w:r w:rsidR="000C7280" w:rsidRPr="005843CD">
        <w:rPr>
          <w:rFonts w:ascii="Arial" w:hAnsi="Arial" w:cs="Arial"/>
        </w:rPr>
        <w:t xml:space="preserve">In </w:t>
      </w:r>
      <w:r w:rsidR="0039319D" w:rsidRPr="005843CD">
        <w:rPr>
          <w:rFonts w:ascii="Arial" w:hAnsi="Arial" w:cs="Arial"/>
        </w:rPr>
        <w:t>both cases, the pore size distribution was calculated using the Barrett-Joyner-</w:t>
      </w:r>
      <w:proofErr w:type="spellStart"/>
      <w:r w:rsidR="0039319D" w:rsidRPr="005843CD">
        <w:rPr>
          <w:rFonts w:ascii="Arial" w:hAnsi="Arial" w:cs="Arial"/>
        </w:rPr>
        <w:t>Halenda</w:t>
      </w:r>
      <w:proofErr w:type="spellEnd"/>
      <w:r w:rsidR="0039319D" w:rsidRPr="005843CD">
        <w:rPr>
          <w:rFonts w:ascii="Arial" w:hAnsi="Arial" w:cs="Arial"/>
        </w:rPr>
        <w:t xml:space="preserve"> (BJH) method</w:t>
      </w:r>
      <w:r w:rsidR="00633E52" w:rsidRPr="005843CD">
        <w:rPr>
          <w:rFonts w:ascii="Arial" w:hAnsi="Arial" w:cs="Arial"/>
        </w:rPr>
        <w:t xml:space="preserve"> </w:t>
      </w:r>
      <w:r w:rsidR="00B3797A" w:rsidRPr="005843CD">
        <w:rPr>
          <w:rFonts w:ascii="Arial" w:hAnsi="Arial" w:cs="Arial"/>
        </w:rPr>
        <w:fldChar w:fldCharType="begin"/>
      </w:r>
      <w:r w:rsidR="00B3797A" w:rsidRPr="005843CD">
        <w:rPr>
          <w:rFonts w:ascii="Arial" w:hAnsi="Arial" w:cs="Arial"/>
        </w:rPr>
        <w:instrText xml:space="preserve"> ADDIN EN.CITE &lt;EndNote&gt;&lt;Cite&gt;&lt;Author&gt;Leofanti&lt;/Author&gt;&lt;Year&gt;1998&lt;/Year&gt;&lt;RecNum&gt;482&lt;/RecNum&gt;&lt;DisplayText&gt;[21]&lt;/DisplayText&gt;&lt;record&gt;&lt;rec-number&gt;482&lt;/rec-number&gt;&lt;foreign-keys&gt;&lt;key app="EN" db-id="aas52sff3ttreier9r6vsazodwvxvvd50zta"&gt;482&lt;/key&gt;&lt;/foreign-keys&gt;&lt;ref-type name="Journal Article"&gt;17&lt;/ref-type&gt;&lt;contributors&gt;&lt;authors&gt;&lt;author&gt;Leofanti, G.&lt;/author&gt;&lt;/authors&gt;&lt;/contributors&gt;&lt;titles&gt;&lt;title&gt;Surface area and pore texture of catalysts&lt;/title&gt;&lt;secondary-title&gt;Catal. Today&lt;/secondary-title&gt;&lt;/titles&gt;&lt;periodical&gt;&lt;full-title&gt;Catal. Today&lt;/full-title&gt;&lt;/periodical&gt;&lt;pages&gt;207-219&lt;/pages&gt;&lt;volume&gt;41&lt;/volume&gt;&lt;dates&gt;&lt;year&gt;1998&lt;/year&gt;&lt;/dates&gt;&lt;urls&gt;&lt;/urls&gt;&lt;/record&gt;&lt;/Cite&gt;&lt;/EndNote&gt;</w:instrText>
      </w:r>
      <w:r w:rsidR="00B3797A" w:rsidRPr="005843CD">
        <w:rPr>
          <w:rFonts w:ascii="Arial" w:hAnsi="Arial" w:cs="Arial"/>
        </w:rPr>
        <w:fldChar w:fldCharType="separate"/>
      </w:r>
      <w:r w:rsidR="00B3797A" w:rsidRPr="005843CD">
        <w:rPr>
          <w:rFonts w:ascii="Arial" w:hAnsi="Arial" w:cs="Arial"/>
          <w:noProof/>
        </w:rPr>
        <w:t>[</w:t>
      </w:r>
      <w:hyperlink w:anchor="_ENREF_21" w:tooltip="Leofanti, 1998 #482" w:history="1">
        <w:r w:rsidR="00D42044" w:rsidRPr="005843CD">
          <w:rPr>
            <w:rFonts w:ascii="Arial" w:hAnsi="Arial" w:cs="Arial"/>
            <w:noProof/>
          </w:rPr>
          <w:t>21</w:t>
        </w:r>
      </w:hyperlink>
      <w:r w:rsidR="00B3797A" w:rsidRPr="005843CD">
        <w:rPr>
          <w:rFonts w:ascii="Arial" w:hAnsi="Arial" w:cs="Arial"/>
          <w:noProof/>
        </w:rPr>
        <w:t>]</w:t>
      </w:r>
      <w:r w:rsidR="00B3797A" w:rsidRPr="005843CD">
        <w:rPr>
          <w:rFonts w:ascii="Arial" w:hAnsi="Arial" w:cs="Arial"/>
        </w:rPr>
        <w:fldChar w:fldCharType="end"/>
      </w:r>
      <w:r w:rsidR="0039319D" w:rsidRPr="005843CD">
        <w:rPr>
          <w:rFonts w:ascii="Arial" w:hAnsi="Arial" w:cs="Arial"/>
        </w:rPr>
        <w:t>.</w:t>
      </w:r>
    </w:p>
    <w:p w14:paraId="4781E787" w14:textId="77777777" w:rsidR="00693FF0" w:rsidRPr="005843CD" w:rsidRDefault="00A54330" w:rsidP="00EF72D5">
      <w:pPr>
        <w:spacing w:line="360" w:lineRule="auto"/>
        <w:jc w:val="both"/>
        <w:rPr>
          <w:rFonts w:ascii="Arial" w:hAnsi="Arial" w:cs="Arial"/>
        </w:rPr>
      </w:pPr>
      <w:r w:rsidRPr="005843CD">
        <w:rPr>
          <w:rFonts w:ascii="Arial" w:hAnsi="Arial" w:cs="Arial"/>
        </w:rPr>
        <w:t xml:space="preserve">The </w:t>
      </w:r>
      <w:r w:rsidR="00A9198C" w:rsidRPr="005843CD">
        <w:rPr>
          <w:rFonts w:ascii="Arial" w:hAnsi="Arial" w:cs="Arial"/>
        </w:rPr>
        <w:t xml:space="preserve">XRD analysis was </w:t>
      </w:r>
      <w:r w:rsidR="000C7280" w:rsidRPr="005843CD">
        <w:rPr>
          <w:rFonts w:ascii="Arial" w:hAnsi="Arial" w:cs="Arial"/>
        </w:rPr>
        <w:t xml:space="preserve">carried out in </w:t>
      </w:r>
      <w:r w:rsidR="00A9198C" w:rsidRPr="005843CD">
        <w:rPr>
          <w:rFonts w:ascii="Arial" w:hAnsi="Arial" w:cs="Arial"/>
        </w:rPr>
        <w:t>an</w:t>
      </w:r>
      <w:r w:rsidR="00693FF0" w:rsidRPr="005843CD">
        <w:rPr>
          <w:rFonts w:ascii="Arial" w:hAnsi="Arial" w:cs="Arial"/>
        </w:rPr>
        <w:t xml:space="preserve"> </w:t>
      </w:r>
      <w:proofErr w:type="spellStart"/>
      <w:r w:rsidR="00693FF0" w:rsidRPr="005843CD">
        <w:rPr>
          <w:rFonts w:ascii="Arial" w:hAnsi="Arial" w:cs="Arial"/>
        </w:rPr>
        <w:t>X´Pert</w:t>
      </w:r>
      <w:proofErr w:type="spellEnd"/>
      <w:r w:rsidR="00693FF0" w:rsidRPr="005843CD">
        <w:rPr>
          <w:rFonts w:ascii="Arial" w:hAnsi="Arial" w:cs="Arial"/>
        </w:rPr>
        <w:t xml:space="preserve"> Pro </w:t>
      </w:r>
      <w:proofErr w:type="spellStart"/>
      <w:r w:rsidR="00693FF0" w:rsidRPr="005843CD">
        <w:rPr>
          <w:rFonts w:ascii="Arial" w:hAnsi="Arial" w:cs="Arial"/>
        </w:rPr>
        <w:t>PANalytical</w:t>
      </w:r>
      <w:proofErr w:type="spellEnd"/>
      <w:r w:rsidR="00693FF0" w:rsidRPr="005843CD">
        <w:rPr>
          <w:rFonts w:ascii="Arial" w:hAnsi="Arial" w:cs="Arial"/>
        </w:rPr>
        <w:t xml:space="preserve"> diffractometer</w:t>
      </w:r>
      <w:r w:rsidR="00A9198C" w:rsidRPr="005843CD">
        <w:rPr>
          <w:rFonts w:ascii="Arial" w:hAnsi="Arial" w:cs="Arial"/>
        </w:rPr>
        <w:t xml:space="preserve"> at room temperature. Diffraction patterns were performed using Cu Kα radiation (40 mA, 45 kV), in a 2Ɵ range of 10 to 90º, and a position sensitive detector using a step size of 0.05º and a step time of 300s.</w:t>
      </w:r>
    </w:p>
    <w:p w14:paraId="5D9BF8C3" w14:textId="77777777" w:rsidR="00B17CA5" w:rsidRPr="005843CD" w:rsidRDefault="005218EF" w:rsidP="00EF72D5">
      <w:pPr>
        <w:spacing w:line="360" w:lineRule="auto"/>
        <w:jc w:val="both"/>
        <w:rPr>
          <w:rFonts w:ascii="Arial" w:hAnsi="Arial" w:cs="Arial"/>
        </w:rPr>
      </w:pPr>
      <w:r w:rsidRPr="005843CD">
        <w:rPr>
          <w:rFonts w:ascii="Arial" w:hAnsi="Arial" w:cs="Arial"/>
        </w:rPr>
        <w:t xml:space="preserve">SEM </w:t>
      </w:r>
      <w:r w:rsidR="000C7280" w:rsidRPr="005843CD">
        <w:rPr>
          <w:rFonts w:ascii="Arial" w:hAnsi="Arial" w:cs="Arial"/>
        </w:rPr>
        <w:t xml:space="preserve">micrographs </w:t>
      </w:r>
      <w:r w:rsidRPr="005843CD">
        <w:rPr>
          <w:rFonts w:ascii="Arial" w:hAnsi="Arial" w:cs="Arial"/>
        </w:rPr>
        <w:t>were obtained in a Hitachi S4800 SEM-FEG high-resolution microscope (1-3 nm) coupled to EDX Bruker X Flash Detector 4010 (133 eV resolution).</w:t>
      </w:r>
      <w:r w:rsidR="00A9198C" w:rsidRPr="005843CD">
        <w:rPr>
          <w:rFonts w:ascii="Arial" w:hAnsi="Arial" w:cs="Arial"/>
        </w:rPr>
        <w:t xml:space="preserve"> For cross</w:t>
      </w:r>
      <w:r w:rsidR="007D26DA" w:rsidRPr="005843CD">
        <w:rPr>
          <w:rFonts w:ascii="Arial" w:hAnsi="Arial" w:cs="Arial"/>
        </w:rPr>
        <w:t>-</w:t>
      </w:r>
      <w:r w:rsidR="00A9198C" w:rsidRPr="005843CD">
        <w:rPr>
          <w:rFonts w:ascii="Arial" w:hAnsi="Arial" w:cs="Arial"/>
        </w:rPr>
        <w:t>section analysis</w:t>
      </w:r>
      <w:r w:rsidR="000C7280" w:rsidRPr="005843CD">
        <w:rPr>
          <w:rFonts w:ascii="Arial" w:hAnsi="Arial" w:cs="Arial"/>
        </w:rPr>
        <w:t xml:space="preserve"> of the </w:t>
      </w:r>
      <w:proofErr w:type="spellStart"/>
      <w:r w:rsidR="00A9198C" w:rsidRPr="005843CD">
        <w:rPr>
          <w:rFonts w:ascii="Arial" w:hAnsi="Arial" w:cs="Arial"/>
        </w:rPr>
        <w:t>micromonoliths</w:t>
      </w:r>
      <w:proofErr w:type="spellEnd"/>
      <w:r w:rsidR="000C7280" w:rsidRPr="005843CD">
        <w:rPr>
          <w:rFonts w:ascii="Arial" w:hAnsi="Arial" w:cs="Arial"/>
        </w:rPr>
        <w:t xml:space="preserve">, these </w:t>
      </w:r>
      <w:r w:rsidR="00A9198C" w:rsidRPr="005843CD">
        <w:rPr>
          <w:rFonts w:ascii="Arial" w:hAnsi="Arial" w:cs="Arial"/>
        </w:rPr>
        <w:t>were cut, embedded in a polymeric resin matrix and polished</w:t>
      </w:r>
      <w:r w:rsidR="000C7280" w:rsidRPr="005843CD">
        <w:rPr>
          <w:rFonts w:ascii="Arial" w:hAnsi="Arial" w:cs="Arial"/>
        </w:rPr>
        <w:t xml:space="preserve"> for carrying out the measurement.</w:t>
      </w:r>
    </w:p>
    <w:p w14:paraId="1BD5922F" w14:textId="33D33640" w:rsidR="00CF2AB2" w:rsidRPr="005843CD" w:rsidRDefault="00CF2AB2" w:rsidP="00EF72D5">
      <w:pPr>
        <w:spacing w:line="360" w:lineRule="auto"/>
        <w:jc w:val="both"/>
        <w:rPr>
          <w:rFonts w:ascii="Arial" w:hAnsi="Arial" w:cs="Arial"/>
        </w:rPr>
      </w:pPr>
      <w:r w:rsidRPr="005843CD">
        <w:rPr>
          <w:rFonts w:ascii="Arial" w:hAnsi="Arial" w:cs="Arial"/>
        </w:rPr>
        <w:t xml:space="preserve">Transmission electron microscopy (TEM) </w:t>
      </w:r>
      <w:r w:rsidR="00D32C66" w:rsidRPr="005843CD">
        <w:rPr>
          <w:rFonts w:ascii="Arial" w:hAnsi="Arial" w:cs="Arial"/>
        </w:rPr>
        <w:t>micrographs</w:t>
      </w:r>
      <w:r w:rsidRPr="005843CD">
        <w:rPr>
          <w:rFonts w:ascii="Arial" w:hAnsi="Arial" w:cs="Arial"/>
        </w:rPr>
        <w:t xml:space="preserve"> were obtained with a FEI </w:t>
      </w:r>
      <w:proofErr w:type="spellStart"/>
      <w:r w:rsidRPr="005843CD">
        <w:rPr>
          <w:rFonts w:ascii="Arial" w:hAnsi="Arial" w:cs="Arial"/>
        </w:rPr>
        <w:t>Talos</w:t>
      </w:r>
      <w:proofErr w:type="spellEnd"/>
      <w:r w:rsidRPr="005843CD">
        <w:rPr>
          <w:rFonts w:ascii="Arial" w:hAnsi="Arial" w:cs="Arial"/>
        </w:rPr>
        <w:t xml:space="preserve"> electron microscope operated at an acceleration voltage of 200 kV, equipped with a Field Emission filament. </w:t>
      </w:r>
      <w:r w:rsidR="00D32C66" w:rsidRPr="005843CD">
        <w:rPr>
          <w:rFonts w:ascii="Arial" w:hAnsi="Arial" w:cs="Arial"/>
        </w:rPr>
        <w:t>Micrographs</w:t>
      </w:r>
      <w:r w:rsidRPr="005843CD">
        <w:rPr>
          <w:rFonts w:ascii="Arial" w:hAnsi="Arial" w:cs="Arial"/>
        </w:rPr>
        <w:t xml:space="preserve"> were taken with a side mounted </w:t>
      </w:r>
      <w:proofErr w:type="spellStart"/>
      <w:r w:rsidRPr="005843CD">
        <w:rPr>
          <w:rFonts w:ascii="Arial" w:hAnsi="Arial" w:cs="Arial"/>
        </w:rPr>
        <w:t>Ceta</w:t>
      </w:r>
      <w:proofErr w:type="spellEnd"/>
      <w:r w:rsidRPr="005843CD">
        <w:rPr>
          <w:rFonts w:ascii="Arial" w:hAnsi="Arial" w:cs="Arial"/>
        </w:rPr>
        <w:t xml:space="preserve"> 16M camera. F</w:t>
      </w:r>
      <w:r w:rsidR="00D32C66" w:rsidRPr="005843CD">
        <w:rPr>
          <w:rFonts w:ascii="Arial" w:hAnsi="Arial" w:cs="Arial"/>
        </w:rPr>
        <w:t xml:space="preserve">or the establishment of the particle size distribution of active phases, </w:t>
      </w:r>
      <w:r w:rsidR="00541EE8" w:rsidRPr="005843CD">
        <w:rPr>
          <w:rFonts w:ascii="Arial" w:hAnsi="Arial" w:cs="Arial"/>
        </w:rPr>
        <w:t>close</w:t>
      </w:r>
      <w:r w:rsidR="002A15A7" w:rsidRPr="005843CD">
        <w:rPr>
          <w:rFonts w:ascii="Arial" w:hAnsi="Arial" w:cs="Arial"/>
        </w:rPr>
        <w:t xml:space="preserve"> to </w:t>
      </w:r>
      <w:r w:rsidR="002B6A19" w:rsidRPr="005843CD">
        <w:rPr>
          <w:rFonts w:ascii="Arial" w:hAnsi="Arial" w:cs="Arial"/>
        </w:rPr>
        <w:t>200</w:t>
      </w:r>
      <w:r w:rsidRPr="005843CD">
        <w:rPr>
          <w:rFonts w:ascii="Arial" w:hAnsi="Arial" w:cs="Arial"/>
        </w:rPr>
        <w:t xml:space="preserve"> particles</w:t>
      </w:r>
      <w:r w:rsidR="00D32C66" w:rsidRPr="005843CD">
        <w:rPr>
          <w:rFonts w:ascii="Arial" w:hAnsi="Arial" w:cs="Arial"/>
        </w:rPr>
        <w:t xml:space="preserve"> from different micrographs</w:t>
      </w:r>
      <w:r w:rsidR="002A15A7" w:rsidRPr="005843CD">
        <w:rPr>
          <w:rFonts w:ascii="Arial" w:hAnsi="Arial" w:cs="Arial"/>
        </w:rPr>
        <w:t xml:space="preserve"> were analyzed.</w:t>
      </w:r>
    </w:p>
    <w:p w14:paraId="7F1DB1FB" w14:textId="489D6AC3" w:rsidR="002D2CBD" w:rsidRPr="005843CD" w:rsidRDefault="002D2CBD" w:rsidP="00EF72D5">
      <w:pPr>
        <w:spacing w:line="360" w:lineRule="auto"/>
        <w:jc w:val="both"/>
        <w:rPr>
          <w:rFonts w:ascii="Arial" w:hAnsi="Arial" w:cs="Arial"/>
        </w:rPr>
      </w:pPr>
      <w:r w:rsidRPr="005843CD">
        <w:rPr>
          <w:rFonts w:ascii="Arial" w:hAnsi="Arial" w:cs="Arial"/>
        </w:rPr>
        <w:t xml:space="preserve">Raman spectra were obtained in a dispersive Horiba </w:t>
      </w:r>
      <w:proofErr w:type="spellStart"/>
      <w:r w:rsidRPr="005843CD">
        <w:rPr>
          <w:rFonts w:ascii="Arial" w:hAnsi="Arial" w:cs="Arial"/>
        </w:rPr>
        <w:t>Jobin</w:t>
      </w:r>
      <w:proofErr w:type="spellEnd"/>
      <w:r w:rsidRPr="005843CD">
        <w:rPr>
          <w:rFonts w:ascii="Arial" w:hAnsi="Arial" w:cs="Arial"/>
        </w:rPr>
        <w:t xml:space="preserve"> </w:t>
      </w:r>
      <w:proofErr w:type="spellStart"/>
      <w:r w:rsidRPr="005843CD">
        <w:rPr>
          <w:rFonts w:ascii="Arial" w:hAnsi="Arial" w:cs="Arial"/>
        </w:rPr>
        <w:t>Yvon</w:t>
      </w:r>
      <w:proofErr w:type="spellEnd"/>
      <w:r w:rsidRPr="005843CD">
        <w:rPr>
          <w:rFonts w:ascii="Arial" w:hAnsi="Arial" w:cs="Arial"/>
        </w:rPr>
        <w:t xml:space="preserve"> </w:t>
      </w:r>
      <w:proofErr w:type="spellStart"/>
      <w:r w:rsidRPr="005843CD">
        <w:rPr>
          <w:rFonts w:ascii="Arial" w:hAnsi="Arial" w:cs="Arial"/>
        </w:rPr>
        <w:t>LabRam</w:t>
      </w:r>
      <w:proofErr w:type="spellEnd"/>
      <w:r w:rsidRPr="005843CD">
        <w:rPr>
          <w:rFonts w:ascii="Arial" w:hAnsi="Arial" w:cs="Arial"/>
        </w:rPr>
        <w:t xml:space="preserve"> HR800 Confocal Raman Microscope with a green laser (λ</w:t>
      </w:r>
      <w:r w:rsidR="002B6A19" w:rsidRPr="005843CD">
        <w:rPr>
          <w:rFonts w:ascii="Arial" w:hAnsi="Arial" w:cs="Arial"/>
        </w:rPr>
        <w:t xml:space="preserve"> = 532.14 nm), working at 5 mV power and using a 600 grooves/mm grating. The microscope used a 50x objective with a confocal pinhole of 1000 µm.</w:t>
      </w:r>
    </w:p>
    <w:p w14:paraId="5A15A2C4" w14:textId="48D500DA" w:rsidR="002A3A04" w:rsidRPr="005843CD" w:rsidRDefault="000D516A" w:rsidP="00EF72D5">
      <w:pPr>
        <w:spacing w:line="360" w:lineRule="auto"/>
        <w:jc w:val="both"/>
        <w:rPr>
          <w:rFonts w:ascii="Arial" w:hAnsi="Arial" w:cs="Arial"/>
        </w:rPr>
      </w:pPr>
      <w:r w:rsidRPr="005843CD">
        <w:rPr>
          <w:rFonts w:ascii="Arial" w:hAnsi="Arial" w:cs="Arial"/>
        </w:rPr>
        <w:t>T</w:t>
      </w:r>
      <w:r w:rsidR="002A3A04" w:rsidRPr="005843CD">
        <w:rPr>
          <w:rFonts w:ascii="Arial" w:hAnsi="Arial" w:cs="Arial"/>
        </w:rPr>
        <w:t>he temperature-programme</w:t>
      </w:r>
      <w:r w:rsidR="00A97255" w:rsidRPr="005843CD">
        <w:rPr>
          <w:rFonts w:ascii="Arial" w:hAnsi="Arial" w:cs="Arial"/>
        </w:rPr>
        <w:t>d</w:t>
      </w:r>
      <w:r w:rsidR="002A3A04" w:rsidRPr="005843CD">
        <w:rPr>
          <w:rFonts w:ascii="Arial" w:hAnsi="Arial" w:cs="Arial"/>
        </w:rPr>
        <w:t xml:space="preserve"> reduction (H</w:t>
      </w:r>
      <w:r w:rsidR="002A3A04" w:rsidRPr="005843CD">
        <w:rPr>
          <w:rFonts w:ascii="Arial" w:hAnsi="Arial" w:cs="Arial"/>
          <w:vertAlign w:val="subscript"/>
        </w:rPr>
        <w:t>2</w:t>
      </w:r>
      <w:r w:rsidR="002A3A04" w:rsidRPr="005843CD">
        <w:rPr>
          <w:rFonts w:ascii="Arial" w:hAnsi="Arial" w:cs="Arial"/>
        </w:rPr>
        <w:t>-TPR)</w:t>
      </w:r>
      <w:r w:rsidRPr="005843CD">
        <w:rPr>
          <w:rFonts w:ascii="Arial" w:hAnsi="Arial" w:cs="Arial"/>
        </w:rPr>
        <w:t xml:space="preserve"> was carried out in a TPR equipment (PID </w:t>
      </w:r>
      <w:proofErr w:type="spellStart"/>
      <w:r w:rsidRPr="005843CD">
        <w:rPr>
          <w:rFonts w:ascii="Arial" w:hAnsi="Arial" w:cs="Arial"/>
        </w:rPr>
        <w:t>Eng&amp;Tech</w:t>
      </w:r>
      <w:proofErr w:type="spellEnd"/>
      <w:r w:rsidRPr="005843CD">
        <w:rPr>
          <w:rFonts w:ascii="Arial" w:hAnsi="Arial" w:cs="Arial"/>
        </w:rPr>
        <w:t xml:space="preserve">®). For this, </w:t>
      </w:r>
      <w:r w:rsidR="00A97255" w:rsidRPr="005843CD">
        <w:rPr>
          <w:rFonts w:ascii="Arial" w:hAnsi="Arial" w:cs="Arial"/>
        </w:rPr>
        <w:t xml:space="preserve">the </w:t>
      </w:r>
      <w:r w:rsidR="002A3A04" w:rsidRPr="005843CD">
        <w:rPr>
          <w:rFonts w:ascii="Arial" w:hAnsi="Arial" w:cs="Arial"/>
        </w:rPr>
        <w:t xml:space="preserve">catalyst </w:t>
      </w:r>
      <w:r w:rsidR="00A97255" w:rsidRPr="005843CD">
        <w:rPr>
          <w:rFonts w:ascii="Arial" w:hAnsi="Arial" w:cs="Arial"/>
        </w:rPr>
        <w:t>(50 mg) was</w:t>
      </w:r>
      <w:r w:rsidR="002A3A04" w:rsidRPr="005843CD">
        <w:rPr>
          <w:rFonts w:ascii="Arial" w:hAnsi="Arial" w:cs="Arial"/>
        </w:rPr>
        <w:t xml:space="preserve"> loaded into a U-shape quartz reactor</w:t>
      </w:r>
      <w:r w:rsidR="00A97255" w:rsidRPr="005843CD">
        <w:rPr>
          <w:rFonts w:ascii="Arial" w:hAnsi="Arial" w:cs="Arial"/>
        </w:rPr>
        <w:t xml:space="preserve"> and it was </w:t>
      </w:r>
      <w:r w:rsidR="002A3A04" w:rsidRPr="005843CD">
        <w:rPr>
          <w:rFonts w:ascii="Arial" w:hAnsi="Arial" w:cs="Arial"/>
        </w:rPr>
        <w:t xml:space="preserve">cleaned with an </w:t>
      </w:r>
      <w:proofErr w:type="spellStart"/>
      <w:r w:rsidR="002A3A04" w:rsidRPr="005843CD">
        <w:rPr>
          <w:rFonts w:ascii="Arial" w:hAnsi="Arial" w:cs="Arial"/>
        </w:rPr>
        <w:t>Ar</w:t>
      </w:r>
      <w:proofErr w:type="spellEnd"/>
      <w:r w:rsidR="002A3A04" w:rsidRPr="005843CD">
        <w:rPr>
          <w:rFonts w:ascii="Arial" w:hAnsi="Arial" w:cs="Arial"/>
        </w:rPr>
        <w:t xml:space="preserve"> flow (50 mL/min) for 20 min at room temperature. Then, </w:t>
      </w:r>
      <w:r w:rsidR="00A97255" w:rsidRPr="005843CD">
        <w:rPr>
          <w:rFonts w:ascii="Arial" w:hAnsi="Arial" w:cs="Arial"/>
        </w:rPr>
        <w:t xml:space="preserve">a total flow of </w:t>
      </w:r>
      <w:r w:rsidR="002A3A04" w:rsidRPr="005843CD">
        <w:rPr>
          <w:rFonts w:ascii="Arial" w:hAnsi="Arial" w:cs="Arial"/>
        </w:rPr>
        <w:t xml:space="preserve">50 mL/min </w:t>
      </w:r>
      <w:r w:rsidR="00A97255" w:rsidRPr="005843CD">
        <w:rPr>
          <w:rFonts w:ascii="Arial" w:hAnsi="Arial" w:cs="Arial"/>
        </w:rPr>
        <w:t xml:space="preserve">of </w:t>
      </w:r>
      <w:r w:rsidR="002A3A04" w:rsidRPr="005843CD">
        <w:rPr>
          <w:rFonts w:ascii="Arial" w:hAnsi="Arial" w:cs="Arial"/>
        </w:rPr>
        <w:t>H</w:t>
      </w:r>
      <w:r w:rsidR="002A3A04" w:rsidRPr="005843CD">
        <w:rPr>
          <w:rFonts w:ascii="Arial" w:hAnsi="Arial" w:cs="Arial"/>
          <w:vertAlign w:val="subscript"/>
        </w:rPr>
        <w:t>2</w:t>
      </w:r>
      <w:r w:rsidR="00A97255" w:rsidRPr="005843CD">
        <w:rPr>
          <w:rFonts w:ascii="Arial" w:hAnsi="Arial" w:cs="Arial"/>
        </w:rPr>
        <w:t xml:space="preserve"> 5 vol.% in </w:t>
      </w:r>
      <w:proofErr w:type="spellStart"/>
      <w:r w:rsidR="00A97255" w:rsidRPr="005843CD">
        <w:rPr>
          <w:rFonts w:ascii="Arial" w:hAnsi="Arial" w:cs="Arial"/>
        </w:rPr>
        <w:t>Ar</w:t>
      </w:r>
      <w:proofErr w:type="spellEnd"/>
      <w:r w:rsidR="00A97255" w:rsidRPr="005843CD">
        <w:rPr>
          <w:rFonts w:ascii="Arial" w:hAnsi="Arial" w:cs="Arial"/>
        </w:rPr>
        <w:t xml:space="preserve"> was applied over the catalyst</w:t>
      </w:r>
      <w:r w:rsidR="002A3A04" w:rsidRPr="005843CD">
        <w:rPr>
          <w:rFonts w:ascii="Arial" w:hAnsi="Arial" w:cs="Arial"/>
        </w:rPr>
        <w:t xml:space="preserve"> while the temperature was raised from room temperature </w:t>
      </w:r>
      <w:r w:rsidR="00C36B72" w:rsidRPr="005843CD">
        <w:rPr>
          <w:rFonts w:ascii="Arial" w:hAnsi="Arial" w:cs="Arial"/>
        </w:rPr>
        <w:t>to</w:t>
      </w:r>
      <w:r w:rsidR="002A3A04" w:rsidRPr="005843CD">
        <w:rPr>
          <w:rFonts w:ascii="Arial" w:hAnsi="Arial" w:cs="Arial"/>
        </w:rPr>
        <w:t xml:space="preserve"> 900ºC (10ºC/min). </w:t>
      </w:r>
      <w:r w:rsidR="00A97255" w:rsidRPr="005843CD">
        <w:rPr>
          <w:rFonts w:ascii="Arial" w:hAnsi="Arial" w:cs="Arial"/>
        </w:rPr>
        <w:t>A</w:t>
      </w:r>
      <w:r w:rsidR="002A3A04" w:rsidRPr="005843CD">
        <w:rPr>
          <w:rFonts w:ascii="Arial" w:hAnsi="Arial" w:cs="Arial"/>
        </w:rPr>
        <w:t xml:space="preserve"> cold trap </w:t>
      </w:r>
      <w:r w:rsidR="00A97255" w:rsidRPr="005843CD">
        <w:rPr>
          <w:rFonts w:ascii="Arial" w:hAnsi="Arial" w:cs="Arial"/>
        </w:rPr>
        <w:t xml:space="preserve">was set </w:t>
      </w:r>
      <w:r w:rsidR="002A3A04" w:rsidRPr="005843CD">
        <w:rPr>
          <w:rFonts w:ascii="Arial" w:hAnsi="Arial" w:cs="Arial"/>
        </w:rPr>
        <w:t xml:space="preserve">prior to the thermal conductivity detector (TCD) during the </w:t>
      </w:r>
      <w:r w:rsidR="00A97255" w:rsidRPr="005843CD">
        <w:rPr>
          <w:rFonts w:ascii="Arial" w:hAnsi="Arial" w:cs="Arial"/>
        </w:rPr>
        <w:t>entire</w:t>
      </w:r>
      <w:r w:rsidR="00C36B72" w:rsidRPr="005843CD">
        <w:rPr>
          <w:rFonts w:ascii="Arial" w:hAnsi="Arial" w:cs="Arial"/>
        </w:rPr>
        <w:t xml:space="preserve"> time in order</w:t>
      </w:r>
      <w:r w:rsidR="00A97255" w:rsidRPr="005843CD">
        <w:rPr>
          <w:rFonts w:ascii="Arial" w:hAnsi="Arial" w:cs="Arial"/>
        </w:rPr>
        <w:t xml:space="preserve"> to condense</w:t>
      </w:r>
      <w:r w:rsidR="002A3A04" w:rsidRPr="005843CD">
        <w:rPr>
          <w:rFonts w:ascii="Arial" w:hAnsi="Arial" w:cs="Arial"/>
        </w:rPr>
        <w:t xml:space="preserve"> the </w:t>
      </w:r>
      <w:r w:rsidR="00A97255" w:rsidRPr="005843CD">
        <w:rPr>
          <w:rFonts w:ascii="Arial" w:hAnsi="Arial" w:cs="Arial"/>
        </w:rPr>
        <w:t xml:space="preserve">produced </w:t>
      </w:r>
      <w:r w:rsidR="002A3A04" w:rsidRPr="005843CD">
        <w:rPr>
          <w:rFonts w:ascii="Arial" w:hAnsi="Arial" w:cs="Arial"/>
        </w:rPr>
        <w:t>H</w:t>
      </w:r>
      <w:r w:rsidR="002A3A04" w:rsidRPr="005843CD">
        <w:rPr>
          <w:rFonts w:ascii="Arial" w:hAnsi="Arial" w:cs="Arial"/>
          <w:vertAlign w:val="subscript"/>
        </w:rPr>
        <w:t>2</w:t>
      </w:r>
      <w:r w:rsidR="002A3A04" w:rsidRPr="005843CD">
        <w:rPr>
          <w:rFonts w:ascii="Arial" w:hAnsi="Arial" w:cs="Arial"/>
        </w:rPr>
        <w:t>O during the reduction process</w:t>
      </w:r>
      <w:r w:rsidR="00A97255" w:rsidRPr="005843CD">
        <w:rPr>
          <w:rFonts w:ascii="Arial" w:hAnsi="Arial" w:cs="Arial"/>
        </w:rPr>
        <w:t>es</w:t>
      </w:r>
      <w:r w:rsidR="002A3A04" w:rsidRPr="005843CD">
        <w:rPr>
          <w:rFonts w:ascii="Arial" w:hAnsi="Arial" w:cs="Arial"/>
        </w:rPr>
        <w:t xml:space="preserve">. TCD signals and temperature were recorded </w:t>
      </w:r>
      <w:r w:rsidRPr="005843CD">
        <w:rPr>
          <w:rFonts w:ascii="Arial" w:hAnsi="Arial" w:cs="Arial"/>
        </w:rPr>
        <w:t xml:space="preserve">in each analysis with the program Process@ developed by PID </w:t>
      </w:r>
      <w:proofErr w:type="spellStart"/>
      <w:r w:rsidRPr="005843CD">
        <w:rPr>
          <w:rFonts w:ascii="Arial" w:hAnsi="Arial" w:cs="Arial"/>
        </w:rPr>
        <w:t>Eng&amp;Tech</w:t>
      </w:r>
      <w:proofErr w:type="spellEnd"/>
      <w:r w:rsidRPr="005843CD">
        <w:rPr>
          <w:rFonts w:ascii="Arial" w:hAnsi="Arial" w:cs="Arial"/>
        </w:rPr>
        <w:t>®</w:t>
      </w:r>
      <w:r w:rsidR="002A3A04" w:rsidRPr="005843CD">
        <w:rPr>
          <w:rFonts w:ascii="Arial" w:hAnsi="Arial" w:cs="Arial"/>
        </w:rPr>
        <w:t>.</w:t>
      </w:r>
    </w:p>
    <w:p w14:paraId="43A33F0F" w14:textId="4771F886" w:rsidR="00B85F69" w:rsidRPr="005843CD" w:rsidRDefault="00751189" w:rsidP="00EF72D5">
      <w:pPr>
        <w:spacing w:line="360" w:lineRule="auto"/>
        <w:jc w:val="both"/>
        <w:rPr>
          <w:rFonts w:ascii="Arial" w:hAnsi="Arial" w:cs="Arial"/>
        </w:rPr>
      </w:pPr>
      <w:r w:rsidRPr="005843CD">
        <w:rPr>
          <w:rFonts w:ascii="Arial" w:hAnsi="Arial" w:cs="Arial"/>
        </w:rPr>
        <w:t xml:space="preserve">To evaluate the adherence of the catalytic layer, the coated </w:t>
      </w:r>
      <w:proofErr w:type="spellStart"/>
      <w:r w:rsidRPr="005843CD">
        <w:rPr>
          <w:rFonts w:ascii="Arial" w:hAnsi="Arial" w:cs="Arial"/>
        </w:rPr>
        <w:t>micromonolith</w:t>
      </w:r>
      <w:proofErr w:type="spellEnd"/>
      <w:r w:rsidRPr="005843CD">
        <w:rPr>
          <w:rFonts w:ascii="Arial" w:hAnsi="Arial" w:cs="Arial"/>
        </w:rPr>
        <w:t xml:space="preserve"> was </w:t>
      </w:r>
      <w:r w:rsidR="009E158A" w:rsidRPr="005843CD">
        <w:rPr>
          <w:rFonts w:ascii="Arial" w:hAnsi="Arial" w:cs="Arial"/>
        </w:rPr>
        <w:t>introduced</w:t>
      </w:r>
      <w:r w:rsidR="00C36B72" w:rsidRPr="005843CD">
        <w:rPr>
          <w:rFonts w:ascii="Arial" w:hAnsi="Arial" w:cs="Arial"/>
        </w:rPr>
        <w:t xml:space="preserve"> with ether</w:t>
      </w:r>
      <w:r w:rsidR="009E158A" w:rsidRPr="005843CD">
        <w:rPr>
          <w:rFonts w:ascii="Arial" w:hAnsi="Arial" w:cs="Arial"/>
        </w:rPr>
        <w:t xml:space="preserve"> </w:t>
      </w:r>
      <w:r w:rsidR="00A02B70" w:rsidRPr="005843CD">
        <w:rPr>
          <w:rFonts w:ascii="Arial" w:hAnsi="Arial" w:cs="Arial"/>
        </w:rPr>
        <w:t>into a closed flask</w:t>
      </w:r>
      <w:r w:rsidR="009E158A" w:rsidRPr="005843CD">
        <w:rPr>
          <w:rFonts w:ascii="Arial" w:hAnsi="Arial" w:cs="Arial"/>
        </w:rPr>
        <w:t xml:space="preserve"> </w:t>
      </w:r>
      <w:r w:rsidR="00A02B70" w:rsidRPr="005843CD">
        <w:rPr>
          <w:rFonts w:ascii="Arial" w:hAnsi="Arial" w:cs="Arial"/>
        </w:rPr>
        <w:t xml:space="preserve">and </w:t>
      </w:r>
      <w:r w:rsidR="009E158A" w:rsidRPr="005843CD">
        <w:rPr>
          <w:rFonts w:ascii="Arial" w:hAnsi="Arial" w:cs="Arial"/>
        </w:rPr>
        <w:t xml:space="preserve">subsequently submitted to ultrasound in </w:t>
      </w:r>
      <w:r w:rsidR="00A02B70" w:rsidRPr="005843CD">
        <w:rPr>
          <w:rFonts w:ascii="Arial" w:hAnsi="Arial" w:cs="Arial"/>
        </w:rPr>
        <w:t xml:space="preserve">a </w:t>
      </w:r>
      <w:r w:rsidR="00A02B70" w:rsidRPr="005843CD">
        <w:rPr>
          <w:rFonts w:ascii="Arial" w:hAnsi="Arial" w:cs="Arial"/>
        </w:rPr>
        <w:lastRenderedPageBreak/>
        <w:t>Cole Parmer ultrasonic bath (47 kHz and 130 W) for 60 min at room temperature</w:t>
      </w:r>
      <w:r w:rsidR="00B85F69" w:rsidRPr="005843CD">
        <w:rPr>
          <w:rFonts w:ascii="Arial" w:hAnsi="Arial" w:cs="Arial"/>
        </w:rPr>
        <w:t xml:space="preserve">. After that treatment, the </w:t>
      </w:r>
      <w:proofErr w:type="spellStart"/>
      <w:r w:rsidR="006247CC" w:rsidRPr="005843CD">
        <w:rPr>
          <w:rFonts w:ascii="Arial" w:hAnsi="Arial" w:cs="Arial"/>
        </w:rPr>
        <w:t>micromonolith</w:t>
      </w:r>
      <w:proofErr w:type="spellEnd"/>
      <w:r w:rsidR="006247CC" w:rsidRPr="005843CD">
        <w:rPr>
          <w:rFonts w:ascii="Arial" w:hAnsi="Arial" w:cs="Arial"/>
        </w:rPr>
        <w:t xml:space="preserve"> was dried and the adherence </w:t>
      </w:r>
      <w:r w:rsidR="00D35911" w:rsidRPr="005843CD">
        <w:rPr>
          <w:rFonts w:ascii="Arial" w:hAnsi="Arial" w:cs="Arial"/>
        </w:rPr>
        <w:t>percentage (</w:t>
      </w:r>
      <w:r w:rsidR="004C378B" w:rsidRPr="005843CD">
        <w:rPr>
          <w:rFonts w:ascii="Arial" w:hAnsi="Arial" w:cs="Arial"/>
        </w:rPr>
        <w:t>Ad %</w:t>
      </w:r>
      <w:r w:rsidR="00D35911" w:rsidRPr="005843CD">
        <w:rPr>
          <w:rFonts w:ascii="Arial" w:hAnsi="Arial" w:cs="Arial"/>
        </w:rPr>
        <w:t>)</w:t>
      </w:r>
      <w:r w:rsidR="006247CC" w:rsidRPr="005843CD">
        <w:rPr>
          <w:rFonts w:ascii="Arial" w:hAnsi="Arial" w:cs="Arial"/>
        </w:rPr>
        <w:t xml:space="preserve"> was established</w:t>
      </w:r>
      <w:r w:rsidR="00C36B72" w:rsidRPr="005843CD">
        <w:rPr>
          <w:rFonts w:ascii="Arial" w:hAnsi="Arial" w:cs="Arial"/>
        </w:rPr>
        <w:t xml:space="preserve">, </w:t>
      </w:r>
      <w:r w:rsidR="006247CC" w:rsidRPr="005843CD">
        <w:rPr>
          <w:rFonts w:ascii="Arial" w:hAnsi="Arial" w:cs="Arial"/>
        </w:rPr>
        <w:t>comparing the weights prior and after the sonication treatment</w:t>
      </w:r>
      <w:r w:rsidRPr="005843CD">
        <w:rPr>
          <w:rFonts w:ascii="Arial" w:hAnsi="Arial" w:cs="Arial"/>
        </w:rPr>
        <w:t xml:space="preserve">. </w:t>
      </w:r>
      <w:r w:rsidR="00EF72D5" w:rsidRPr="005843CD">
        <w:rPr>
          <w:rFonts w:ascii="Arial" w:hAnsi="Arial" w:cs="Arial"/>
          <w:noProof/>
        </w:rPr>
        <w:t>[</w:t>
      </w:r>
      <w:hyperlink w:anchor="_ENREF_15" w:tooltip="M. I. Dominguez, 2014 #276" w:history="1">
        <w:r w:rsidR="005A17F4" w:rsidRPr="005843CD">
          <w:rPr>
            <w:rFonts w:ascii="Arial" w:hAnsi="Arial" w:cs="Arial"/>
            <w:noProof/>
          </w:rPr>
          <w:t>15</w:t>
        </w:r>
      </w:hyperlink>
      <w:r w:rsidR="00EF72D5" w:rsidRPr="005843CD">
        <w:rPr>
          <w:rFonts w:ascii="Arial" w:hAnsi="Arial" w:cs="Arial"/>
          <w:noProof/>
        </w:rPr>
        <w:t>]</w:t>
      </w:r>
    </w:p>
    <w:p w14:paraId="68B703B4" w14:textId="6E38DB13" w:rsidR="00452918" w:rsidRPr="005843CD" w:rsidRDefault="00452918" w:rsidP="00EF72D5">
      <w:pPr>
        <w:pStyle w:val="Prrafodelista"/>
        <w:numPr>
          <w:ilvl w:val="1"/>
          <w:numId w:val="1"/>
        </w:numPr>
        <w:spacing w:line="360" w:lineRule="auto"/>
        <w:jc w:val="both"/>
        <w:rPr>
          <w:rFonts w:ascii="Arial" w:hAnsi="Arial" w:cs="Arial"/>
          <w:b/>
        </w:rPr>
      </w:pPr>
      <w:r w:rsidRPr="005843CD">
        <w:rPr>
          <w:rFonts w:ascii="Arial" w:hAnsi="Arial" w:cs="Arial"/>
          <w:b/>
        </w:rPr>
        <w:t>Catalytic activity</w:t>
      </w:r>
      <w:r w:rsidR="000C7280" w:rsidRPr="005843CD">
        <w:rPr>
          <w:rFonts w:ascii="Arial" w:hAnsi="Arial" w:cs="Arial"/>
          <w:b/>
        </w:rPr>
        <w:t xml:space="preserve"> measurements</w:t>
      </w:r>
    </w:p>
    <w:p w14:paraId="2FE4D0DD" w14:textId="26FBD179" w:rsidR="00C93A0C" w:rsidRPr="005843CD" w:rsidRDefault="00D35911" w:rsidP="00EF72D5">
      <w:pPr>
        <w:tabs>
          <w:tab w:val="left" w:pos="7088"/>
        </w:tabs>
        <w:spacing w:line="360" w:lineRule="auto"/>
        <w:jc w:val="both"/>
        <w:rPr>
          <w:rFonts w:ascii="Arial" w:hAnsi="Arial" w:cs="Arial"/>
          <w:lang w:val="en-GB"/>
        </w:rPr>
      </w:pPr>
      <w:r w:rsidRPr="005843CD">
        <w:rPr>
          <w:rFonts w:ascii="Arial" w:hAnsi="Arial" w:cs="Arial"/>
        </w:rPr>
        <w:t xml:space="preserve">The catalytic activity measurements </w:t>
      </w:r>
      <w:r w:rsidR="00452918" w:rsidRPr="005843CD">
        <w:rPr>
          <w:rFonts w:ascii="Arial" w:hAnsi="Arial" w:cs="Arial"/>
        </w:rPr>
        <w:t xml:space="preserve">were carried out in a </w:t>
      </w:r>
      <w:proofErr w:type="spellStart"/>
      <w:r w:rsidR="00452918" w:rsidRPr="005843CD">
        <w:rPr>
          <w:rFonts w:ascii="Arial" w:hAnsi="Arial" w:cs="Arial"/>
        </w:rPr>
        <w:t>Microactivity</w:t>
      </w:r>
      <w:proofErr w:type="spellEnd"/>
      <w:r w:rsidR="00452918" w:rsidRPr="005843CD">
        <w:rPr>
          <w:rFonts w:ascii="Arial" w:hAnsi="Arial" w:cs="Arial"/>
        </w:rPr>
        <w:t xml:space="preserve"> </w:t>
      </w:r>
      <w:r w:rsidR="00612152" w:rsidRPr="005843CD">
        <w:rPr>
          <w:rFonts w:ascii="Arial" w:hAnsi="Arial" w:cs="Arial"/>
        </w:rPr>
        <w:t xml:space="preserve">Reference </w:t>
      </w:r>
      <w:r w:rsidR="00452918" w:rsidRPr="005843CD">
        <w:rPr>
          <w:rFonts w:ascii="Arial" w:hAnsi="Arial" w:cs="Arial"/>
        </w:rPr>
        <w:t xml:space="preserve">PID </w:t>
      </w:r>
      <w:proofErr w:type="spellStart"/>
      <w:r w:rsidR="00452918" w:rsidRPr="005843CD">
        <w:rPr>
          <w:rFonts w:ascii="Arial" w:hAnsi="Arial" w:cs="Arial"/>
        </w:rPr>
        <w:t>Eng&amp;Tech</w:t>
      </w:r>
      <w:proofErr w:type="spellEnd"/>
      <w:r w:rsidR="00612152" w:rsidRPr="005843CD">
        <w:rPr>
          <w:rFonts w:ascii="Arial" w:hAnsi="Arial" w:cs="Arial"/>
        </w:rPr>
        <w:t>®</w:t>
      </w:r>
      <w:r w:rsidR="00452918" w:rsidRPr="005843CD">
        <w:rPr>
          <w:rFonts w:ascii="Arial" w:hAnsi="Arial" w:cs="Arial"/>
        </w:rPr>
        <w:t xml:space="preserve"> equipment</w:t>
      </w:r>
      <w:r w:rsidR="00612152" w:rsidRPr="005843CD">
        <w:rPr>
          <w:rFonts w:ascii="Arial" w:hAnsi="Arial" w:cs="Arial"/>
        </w:rPr>
        <w:t xml:space="preserve"> using a 16 mm internal diameter AISI316 stainless steel tubular reactor (Autoclave Engineers®)</w:t>
      </w:r>
      <w:r w:rsidR="00452918" w:rsidRPr="005843CD">
        <w:rPr>
          <w:rFonts w:ascii="Arial" w:hAnsi="Arial" w:cs="Arial"/>
        </w:rPr>
        <w:t xml:space="preserve">. </w:t>
      </w:r>
      <w:r w:rsidR="006C5E37" w:rsidRPr="005843CD">
        <w:rPr>
          <w:rFonts w:ascii="Arial" w:hAnsi="Arial" w:cs="Arial"/>
        </w:rPr>
        <w:t>A constant bed volume of 6 cm</w:t>
      </w:r>
      <w:r w:rsidR="006C5E37" w:rsidRPr="005843CD">
        <w:rPr>
          <w:rFonts w:ascii="Arial" w:hAnsi="Arial" w:cs="Arial"/>
          <w:vertAlign w:val="superscript"/>
        </w:rPr>
        <w:t>3</w:t>
      </w:r>
      <w:r w:rsidR="006C5E37" w:rsidRPr="005843CD">
        <w:rPr>
          <w:rFonts w:ascii="Arial" w:hAnsi="Arial" w:cs="Arial"/>
        </w:rPr>
        <w:t xml:space="preserve"> was set for the powder catalysts, which was comparable to the total volume of the </w:t>
      </w:r>
      <w:proofErr w:type="spellStart"/>
      <w:r w:rsidR="006C5E37" w:rsidRPr="005843CD">
        <w:rPr>
          <w:rFonts w:ascii="Arial" w:hAnsi="Arial" w:cs="Arial"/>
        </w:rPr>
        <w:t>micromonoliths</w:t>
      </w:r>
      <w:proofErr w:type="spellEnd"/>
      <w:r w:rsidR="006C5E37" w:rsidRPr="005843CD">
        <w:rPr>
          <w:rFonts w:ascii="Arial" w:hAnsi="Arial" w:cs="Arial"/>
        </w:rPr>
        <w:t>. T</w:t>
      </w:r>
      <w:r w:rsidR="00612152" w:rsidRPr="005843CD">
        <w:rPr>
          <w:rFonts w:ascii="Arial" w:hAnsi="Arial" w:cs="Arial"/>
        </w:rPr>
        <w:t>o reach it, the powder catalysts (</w:t>
      </w:r>
      <w:r w:rsidR="00D30D03" w:rsidRPr="005843CD">
        <w:rPr>
          <w:rFonts w:ascii="Arial" w:hAnsi="Arial" w:cs="Arial"/>
        </w:rPr>
        <w:t xml:space="preserve">CAT </w:t>
      </w:r>
      <w:r w:rsidR="00612152" w:rsidRPr="005843CD">
        <w:rPr>
          <w:rFonts w:ascii="Arial" w:hAnsi="Arial" w:cs="Arial"/>
        </w:rPr>
        <w:t>or</w:t>
      </w:r>
      <w:r w:rsidR="00D30D03" w:rsidRPr="005843CD">
        <w:rPr>
          <w:rFonts w:ascii="Arial" w:hAnsi="Arial" w:cs="Arial"/>
        </w:rPr>
        <w:t xml:space="preserve"> SLU</w:t>
      </w:r>
      <w:r w:rsidR="00612152" w:rsidRPr="005843CD">
        <w:rPr>
          <w:rFonts w:ascii="Arial" w:hAnsi="Arial" w:cs="Arial"/>
        </w:rPr>
        <w:t xml:space="preserve">, </w:t>
      </w:r>
      <w:r w:rsidR="00BB68D3" w:rsidRPr="005843CD">
        <w:rPr>
          <w:rFonts w:ascii="Arial" w:hAnsi="Arial" w:cs="Arial"/>
        </w:rPr>
        <w:t xml:space="preserve">sieved to a </w:t>
      </w:r>
      <w:r w:rsidR="00F95C60" w:rsidRPr="005843CD">
        <w:rPr>
          <w:rFonts w:ascii="Arial" w:hAnsi="Arial" w:cs="Arial"/>
        </w:rPr>
        <w:t xml:space="preserve">particle size </w:t>
      </w:r>
      <w:r w:rsidR="00452918" w:rsidRPr="005843CD">
        <w:rPr>
          <w:rFonts w:ascii="Arial" w:hAnsi="Arial" w:cs="Arial"/>
        </w:rPr>
        <w:t>100</w:t>
      </w:r>
      <w:r w:rsidR="00F95C60" w:rsidRPr="005843CD">
        <w:rPr>
          <w:rFonts w:ascii="Arial" w:hAnsi="Arial" w:cs="Arial"/>
        </w:rPr>
        <w:t xml:space="preserve"> &lt; </w:t>
      </w:r>
      <w:r w:rsidR="00F95C60" w:rsidRPr="005843CD">
        <w:rPr>
          <w:rFonts w:ascii="Arial" w:hAnsi="Arial" w:cs="Arial"/>
        </w:rPr>
        <w:sym w:font="Symbol" w:char="F066"/>
      </w:r>
      <w:r w:rsidR="00F95C60" w:rsidRPr="005843CD">
        <w:rPr>
          <w:rFonts w:ascii="Arial" w:hAnsi="Arial" w:cs="Arial"/>
        </w:rPr>
        <w:t xml:space="preserve"> &lt; </w:t>
      </w:r>
      <w:r w:rsidR="00452918" w:rsidRPr="005843CD">
        <w:rPr>
          <w:rFonts w:ascii="Arial" w:hAnsi="Arial" w:cs="Arial"/>
        </w:rPr>
        <w:t>200 µm)</w:t>
      </w:r>
      <w:r w:rsidR="00602E72" w:rsidRPr="005843CD">
        <w:rPr>
          <w:rFonts w:ascii="Arial" w:hAnsi="Arial" w:cs="Arial"/>
        </w:rPr>
        <w:t xml:space="preserve"> were diluted </w:t>
      </w:r>
      <w:r w:rsidR="00F95C60" w:rsidRPr="005843CD">
        <w:rPr>
          <w:rFonts w:ascii="Arial" w:hAnsi="Arial" w:cs="Arial"/>
        </w:rPr>
        <w:t xml:space="preserve">with </w:t>
      </w:r>
      <w:proofErr w:type="spellStart"/>
      <w:r w:rsidR="00F95C60" w:rsidRPr="005843CD">
        <w:rPr>
          <w:rFonts w:ascii="Arial" w:hAnsi="Arial" w:cs="Arial"/>
        </w:rPr>
        <w:t>SiC</w:t>
      </w:r>
      <w:proofErr w:type="spellEnd"/>
      <w:r w:rsidR="00F95C60" w:rsidRPr="005843CD">
        <w:rPr>
          <w:rFonts w:ascii="Arial" w:hAnsi="Arial" w:cs="Arial"/>
        </w:rPr>
        <w:t xml:space="preserve"> VWR </w:t>
      </w:r>
      <w:proofErr w:type="spellStart"/>
      <w:r w:rsidR="00F95C60" w:rsidRPr="005843CD">
        <w:rPr>
          <w:rFonts w:ascii="Arial" w:hAnsi="Arial" w:cs="Arial"/>
        </w:rPr>
        <w:t>Prolabo</w:t>
      </w:r>
      <w:proofErr w:type="spellEnd"/>
      <w:r w:rsidR="00F95C60" w:rsidRPr="005843CD">
        <w:rPr>
          <w:rFonts w:ascii="Arial" w:hAnsi="Arial" w:cs="Arial"/>
        </w:rPr>
        <w:t>® (125 µm).</w:t>
      </w:r>
      <w:r w:rsidR="00602E72" w:rsidRPr="005843CD">
        <w:rPr>
          <w:rFonts w:ascii="Arial" w:hAnsi="Arial" w:cs="Arial"/>
        </w:rPr>
        <w:t xml:space="preserve"> </w:t>
      </w:r>
      <w:r w:rsidR="00F95C60" w:rsidRPr="005843CD">
        <w:rPr>
          <w:rFonts w:ascii="Arial" w:hAnsi="Arial" w:cs="Arial"/>
        </w:rPr>
        <w:t>Prior to the catalytic tests, the samples</w:t>
      </w:r>
      <w:r w:rsidR="00BB68D3" w:rsidRPr="005843CD">
        <w:rPr>
          <w:rFonts w:ascii="Arial" w:hAnsi="Arial" w:cs="Arial"/>
        </w:rPr>
        <w:t xml:space="preserve"> (powders and </w:t>
      </w:r>
      <w:proofErr w:type="spellStart"/>
      <w:r w:rsidR="00BB68D3" w:rsidRPr="005843CD">
        <w:rPr>
          <w:rFonts w:ascii="Arial" w:hAnsi="Arial" w:cs="Arial"/>
        </w:rPr>
        <w:t>micromonolith</w:t>
      </w:r>
      <w:proofErr w:type="spellEnd"/>
      <w:r w:rsidR="00257E59" w:rsidRPr="005843CD">
        <w:rPr>
          <w:rFonts w:ascii="Arial" w:hAnsi="Arial" w:cs="Arial"/>
        </w:rPr>
        <w:t>)</w:t>
      </w:r>
      <w:r w:rsidR="00F95C60" w:rsidRPr="005843CD">
        <w:rPr>
          <w:rFonts w:ascii="Arial" w:hAnsi="Arial" w:cs="Arial"/>
        </w:rPr>
        <w:t xml:space="preserve"> were reduced with a 100 mL/min total flow of </w:t>
      </w:r>
      <w:r w:rsidR="006219B0" w:rsidRPr="005843CD">
        <w:rPr>
          <w:rFonts w:ascii="Arial" w:hAnsi="Arial" w:cs="Arial"/>
        </w:rPr>
        <w:t xml:space="preserve">a mixture of </w:t>
      </w:r>
      <w:r w:rsidR="00F95C60" w:rsidRPr="005843CD">
        <w:rPr>
          <w:rFonts w:ascii="Arial" w:hAnsi="Arial" w:cs="Arial"/>
        </w:rPr>
        <w:t>H</w:t>
      </w:r>
      <w:r w:rsidR="00F95C60" w:rsidRPr="005843CD">
        <w:rPr>
          <w:rFonts w:ascii="Arial" w:hAnsi="Arial" w:cs="Arial"/>
          <w:vertAlign w:val="subscript"/>
        </w:rPr>
        <w:t>2</w:t>
      </w:r>
      <w:r w:rsidR="00F95C60" w:rsidRPr="005843CD">
        <w:rPr>
          <w:rFonts w:ascii="Arial" w:hAnsi="Arial" w:cs="Arial"/>
        </w:rPr>
        <w:t xml:space="preserve"> </w:t>
      </w:r>
      <w:r w:rsidR="006219B0" w:rsidRPr="005843CD">
        <w:rPr>
          <w:rFonts w:ascii="Arial" w:hAnsi="Arial" w:cs="Arial"/>
        </w:rPr>
        <w:t>50 Vol.% and N</w:t>
      </w:r>
      <w:r w:rsidR="006219B0" w:rsidRPr="005843CD">
        <w:rPr>
          <w:rFonts w:ascii="Arial" w:hAnsi="Arial" w:cs="Arial"/>
          <w:vertAlign w:val="subscript"/>
        </w:rPr>
        <w:t>2</w:t>
      </w:r>
      <w:r w:rsidR="006219B0" w:rsidRPr="005843CD">
        <w:rPr>
          <w:rFonts w:ascii="Arial" w:hAnsi="Arial" w:cs="Arial"/>
        </w:rPr>
        <w:t xml:space="preserve"> 50 Vol.%, at </w:t>
      </w:r>
      <w:r w:rsidR="000248D7" w:rsidRPr="005843CD">
        <w:rPr>
          <w:rFonts w:ascii="Arial" w:hAnsi="Arial" w:cs="Arial"/>
        </w:rPr>
        <w:t xml:space="preserve">400 </w:t>
      </w:r>
      <w:r w:rsidR="006219B0" w:rsidRPr="005843CD">
        <w:rPr>
          <w:rFonts w:ascii="Arial" w:hAnsi="Arial" w:cs="Arial"/>
        </w:rPr>
        <w:t>ºC for 1h. Then, the system was cooled down at 150 ºC with a 100 mL/min total flow of N</w:t>
      </w:r>
      <w:r w:rsidR="006219B0" w:rsidRPr="005843CD">
        <w:rPr>
          <w:rFonts w:ascii="Arial" w:hAnsi="Arial" w:cs="Arial"/>
          <w:vertAlign w:val="subscript"/>
        </w:rPr>
        <w:t>2</w:t>
      </w:r>
      <w:r w:rsidR="006219B0" w:rsidRPr="005843CD">
        <w:rPr>
          <w:rFonts w:ascii="Arial" w:hAnsi="Arial" w:cs="Arial"/>
        </w:rPr>
        <w:t>. Subsequently, N</w:t>
      </w:r>
      <w:r w:rsidR="006219B0" w:rsidRPr="005843CD">
        <w:rPr>
          <w:rFonts w:ascii="Arial" w:hAnsi="Arial" w:cs="Arial"/>
          <w:vertAlign w:val="subscript"/>
        </w:rPr>
        <w:t>2</w:t>
      </w:r>
      <w:r w:rsidR="006219B0" w:rsidRPr="005843CD">
        <w:rPr>
          <w:rFonts w:ascii="Arial" w:hAnsi="Arial" w:cs="Arial"/>
        </w:rPr>
        <w:t xml:space="preserve"> was replaced by the mixture of reaction</w:t>
      </w:r>
      <w:r w:rsidR="00633E52" w:rsidRPr="005843CD">
        <w:rPr>
          <w:rFonts w:ascii="Arial" w:hAnsi="Arial" w:cs="Arial"/>
        </w:rPr>
        <w:t xml:space="preserve"> (</w:t>
      </w:r>
      <w:r w:rsidR="00D03CA2" w:rsidRPr="005843CD">
        <w:rPr>
          <w:rFonts w:ascii="Arial" w:hAnsi="Arial" w:cs="Arial"/>
        </w:rPr>
        <w:t>with a composition presented in Table 2</w:t>
      </w:r>
      <w:r w:rsidR="00633E52" w:rsidRPr="005843CD">
        <w:rPr>
          <w:rFonts w:ascii="Arial" w:hAnsi="Arial" w:cs="Arial"/>
        </w:rPr>
        <w:t>)</w:t>
      </w:r>
      <w:r w:rsidR="00A84083" w:rsidRPr="005843CD">
        <w:rPr>
          <w:rFonts w:ascii="Arial" w:hAnsi="Arial" w:cs="Arial"/>
        </w:rPr>
        <w:t xml:space="preserve"> and the catalytic conversion was evaluated every 50 ºC up to </w:t>
      </w:r>
      <w:r w:rsidR="00C8420B" w:rsidRPr="005843CD">
        <w:rPr>
          <w:rFonts w:ascii="Arial" w:hAnsi="Arial" w:cs="Arial"/>
        </w:rPr>
        <w:t xml:space="preserve">400 </w:t>
      </w:r>
      <w:r w:rsidR="00A84083" w:rsidRPr="005843CD">
        <w:rPr>
          <w:rFonts w:ascii="Arial" w:hAnsi="Arial" w:cs="Arial"/>
        </w:rPr>
        <w:t>ºC</w:t>
      </w:r>
      <w:r w:rsidR="006219B0" w:rsidRPr="005843CD">
        <w:rPr>
          <w:rFonts w:ascii="Arial" w:hAnsi="Arial" w:cs="Arial"/>
        </w:rPr>
        <w:t>.</w:t>
      </w:r>
      <w:r w:rsidR="00A84083" w:rsidRPr="005843CD">
        <w:rPr>
          <w:rFonts w:ascii="Arial" w:hAnsi="Arial" w:cs="Arial"/>
        </w:rPr>
        <w:t xml:space="preserve"> </w:t>
      </w:r>
      <w:r w:rsidR="006C5E37" w:rsidRPr="005843CD">
        <w:rPr>
          <w:rFonts w:ascii="Arial" w:hAnsi="Arial" w:cs="Arial"/>
        </w:rPr>
        <w:t>Taking into account that several catalytic tests were carried out in which different parameters were varied, Table 2 summarizes the conditions of each of these tests.</w:t>
      </w:r>
    </w:p>
    <w:p w14:paraId="20A06F78" w14:textId="205499D9" w:rsidR="00A84083" w:rsidRPr="005843CD" w:rsidRDefault="00C93A0C" w:rsidP="00C93A0C">
      <w:pPr>
        <w:rPr>
          <w:rFonts w:ascii="Arial" w:hAnsi="Arial" w:cs="Arial"/>
          <w:lang w:val="en-GB"/>
        </w:rPr>
      </w:pPr>
      <w:r w:rsidRPr="005843CD">
        <w:rPr>
          <w:rFonts w:ascii="Arial" w:hAnsi="Arial" w:cs="Arial"/>
          <w:lang w:val="en-GB"/>
        </w:rPr>
        <w:br w:type="page"/>
      </w:r>
    </w:p>
    <w:p w14:paraId="637671B3" w14:textId="1F853A4B" w:rsidR="00BB1B82" w:rsidRPr="005843CD" w:rsidRDefault="00BB1B82" w:rsidP="00EF72D5">
      <w:pPr>
        <w:tabs>
          <w:tab w:val="left" w:pos="7088"/>
        </w:tabs>
        <w:spacing w:line="360" w:lineRule="auto"/>
        <w:jc w:val="center"/>
        <w:rPr>
          <w:rFonts w:ascii="Arial" w:hAnsi="Arial" w:cs="Arial"/>
          <w:lang w:val="en-GB"/>
        </w:rPr>
      </w:pPr>
      <w:r w:rsidRPr="005843CD">
        <w:rPr>
          <w:rFonts w:ascii="Arial" w:hAnsi="Arial" w:cs="Arial"/>
          <w:b/>
          <w:lang w:val="en-GB"/>
        </w:rPr>
        <w:lastRenderedPageBreak/>
        <w:t>Table 2.</w:t>
      </w:r>
      <w:r w:rsidRPr="005843CD">
        <w:rPr>
          <w:rFonts w:ascii="Arial" w:hAnsi="Arial" w:cs="Arial"/>
          <w:lang w:val="en-GB"/>
        </w:rPr>
        <w:t xml:space="preserve"> Experimental details of the </w:t>
      </w:r>
      <w:r w:rsidR="00633E52" w:rsidRPr="005843CD">
        <w:rPr>
          <w:rFonts w:ascii="Arial" w:hAnsi="Arial" w:cs="Arial"/>
          <w:lang w:val="en-GB"/>
        </w:rPr>
        <w:t xml:space="preserve">studied systems and the </w:t>
      </w:r>
      <w:r w:rsidRPr="005843CD">
        <w:rPr>
          <w:rFonts w:ascii="Arial" w:hAnsi="Arial" w:cs="Arial"/>
          <w:lang w:val="en-GB"/>
        </w:rPr>
        <w:t>dif</w:t>
      </w:r>
      <w:r w:rsidR="00D03CA2" w:rsidRPr="005843CD">
        <w:rPr>
          <w:rFonts w:ascii="Arial" w:hAnsi="Arial" w:cs="Arial"/>
          <w:lang w:val="en-GB"/>
        </w:rPr>
        <w:t>ferent catalytic activity tests*</w:t>
      </w:r>
    </w:p>
    <w:tbl>
      <w:tblPr>
        <w:tblStyle w:val="Tablaconcuadrcula"/>
        <w:tblW w:w="0" w:type="auto"/>
        <w:jc w:val="center"/>
        <w:tblBorders>
          <w:left w:val="none" w:sz="0" w:space="0" w:color="auto"/>
          <w:right w:val="none" w:sz="0" w:space="0" w:color="auto"/>
        </w:tblBorders>
        <w:tblLook w:val="04A0" w:firstRow="1" w:lastRow="0" w:firstColumn="1" w:lastColumn="0" w:noHBand="0" w:noVBand="1"/>
      </w:tblPr>
      <w:tblGrid>
        <w:gridCol w:w="1565"/>
        <w:gridCol w:w="624"/>
        <w:gridCol w:w="1085"/>
        <w:gridCol w:w="1019"/>
        <w:gridCol w:w="1050"/>
        <w:gridCol w:w="1051"/>
        <w:gridCol w:w="1054"/>
        <w:gridCol w:w="1056"/>
      </w:tblGrid>
      <w:tr w:rsidR="006102CC" w:rsidRPr="005843CD" w14:paraId="310FFDCC" w14:textId="77777777" w:rsidTr="006102CC">
        <w:trPr>
          <w:jc w:val="center"/>
        </w:trPr>
        <w:tc>
          <w:tcPr>
            <w:tcW w:w="1676" w:type="dxa"/>
            <w:tcBorders>
              <w:bottom w:val="single" w:sz="4" w:space="0" w:color="auto"/>
              <w:right w:val="nil"/>
            </w:tcBorders>
            <w:vAlign w:val="center"/>
          </w:tcPr>
          <w:p w14:paraId="51F4BAFD" w14:textId="77777777" w:rsidR="00BE6ECC" w:rsidRPr="005843CD" w:rsidRDefault="00BE6ECC" w:rsidP="00DA4213">
            <w:pPr>
              <w:tabs>
                <w:tab w:val="left" w:pos="7088"/>
              </w:tabs>
              <w:jc w:val="center"/>
              <w:rPr>
                <w:rFonts w:ascii="Arial" w:hAnsi="Arial" w:cs="Arial"/>
                <w:sz w:val="20"/>
                <w:szCs w:val="20"/>
              </w:rPr>
            </w:pPr>
            <w:r w:rsidRPr="005843CD">
              <w:rPr>
                <w:rFonts w:ascii="Arial" w:hAnsi="Arial" w:cs="Arial"/>
                <w:sz w:val="20"/>
                <w:szCs w:val="20"/>
              </w:rPr>
              <w:t>Issue of study</w:t>
            </w:r>
          </w:p>
        </w:tc>
        <w:tc>
          <w:tcPr>
            <w:tcW w:w="644" w:type="dxa"/>
            <w:tcBorders>
              <w:left w:val="nil"/>
              <w:bottom w:val="single" w:sz="4" w:space="0" w:color="auto"/>
              <w:right w:val="nil"/>
            </w:tcBorders>
            <w:vAlign w:val="center"/>
          </w:tcPr>
          <w:p w14:paraId="34B66962" w14:textId="77777777" w:rsidR="00BE6ECC" w:rsidRPr="005843CD" w:rsidRDefault="00BE6ECC" w:rsidP="00DA4213">
            <w:pPr>
              <w:tabs>
                <w:tab w:val="left" w:pos="7088"/>
              </w:tabs>
              <w:jc w:val="center"/>
              <w:rPr>
                <w:rFonts w:ascii="Arial" w:hAnsi="Arial" w:cs="Arial"/>
                <w:sz w:val="20"/>
                <w:szCs w:val="20"/>
              </w:rPr>
            </w:pPr>
            <w:r w:rsidRPr="005843CD">
              <w:rPr>
                <w:rFonts w:ascii="Arial" w:hAnsi="Arial" w:cs="Arial"/>
                <w:sz w:val="20"/>
                <w:szCs w:val="20"/>
              </w:rPr>
              <w:t>Test</w:t>
            </w:r>
          </w:p>
        </w:tc>
        <w:tc>
          <w:tcPr>
            <w:tcW w:w="1193" w:type="dxa"/>
            <w:tcBorders>
              <w:left w:val="nil"/>
              <w:bottom w:val="single" w:sz="4" w:space="0" w:color="auto"/>
              <w:right w:val="nil"/>
            </w:tcBorders>
            <w:vAlign w:val="center"/>
          </w:tcPr>
          <w:p w14:paraId="54F5968A" w14:textId="77777777" w:rsidR="00BE6ECC" w:rsidRPr="005843CD" w:rsidRDefault="00BE6ECC" w:rsidP="00DA4213">
            <w:pPr>
              <w:tabs>
                <w:tab w:val="left" w:pos="7088"/>
              </w:tabs>
              <w:jc w:val="center"/>
              <w:rPr>
                <w:rFonts w:ascii="Arial" w:hAnsi="Arial" w:cs="Arial"/>
                <w:sz w:val="20"/>
                <w:szCs w:val="20"/>
              </w:rPr>
            </w:pPr>
            <w:r w:rsidRPr="005843CD">
              <w:rPr>
                <w:rFonts w:ascii="Arial" w:hAnsi="Arial" w:cs="Arial"/>
                <w:sz w:val="20"/>
                <w:szCs w:val="20"/>
              </w:rPr>
              <w:t>Catalytic System</w:t>
            </w:r>
          </w:p>
        </w:tc>
        <w:tc>
          <w:tcPr>
            <w:tcW w:w="1103" w:type="dxa"/>
            <w:tcBorders>
              <w:left w:val="nil"/>
              <w:bottom w:val="single" w:sz="4" w:space="0" w:color="auto"/>
              <w:right w:val="nil"/>
            </w:tcBorders>
            <w:vAlign w:val="center"/>
          </w:tcPr>
          <w:p w14:paraId="6C9CFFFA" w14:textId="77777777" w:rsidR="00BE6ECC" w:rsidRPr="005843CD" w:rsidRDefault="00BE6ECC" w:rsidP="00DA4213">
            <w:pPr>
              <w:tabs>
                <w:tab w:val="left" w:pos="7088"/>
              </w:tabs>
              <w:jc w:val="center"/>
              <w:rPr>
                <w:rFonts w:ascii="Arial" w:hAnsi="Arial" w:cs="Arial"/>
                <w:sz w:val="20"/>
                <w:szCs w:val="20"/>
              </w:rPr>
            </w:pPr>
            <w:r w:rsidRPr="005843CD">
              <w:rPr>
                <w:rFonts w:ascii="Arial" w:hAnsi="Arial" w:cs="Arial"/>
                <w:sz w:val="20"/>
                <w:szCs w:val="20"/>
              </w:rPr>
              <w:t>Catalyst Load</w:t>
            </w:r>
          </w:p>
          <w:p w14:paraId="5E14FD79" w14:textId="77777777" w:rsidR="00BE6ECC" w:rsidRPr="005843CD" w:rsidRDefault="00BE6ECC" w:rsidP="00DA4213">
            <w:pPr>
              <w:tabs>
                <w:tab w:val="left" w:pos="7088"/>
              </w:tabs>
              <w:jc w:val="center"/>
              <w:rPr>
                <w:rFonts w:ascii="Arial" w:hAnsi="Arial" w:cs="Arial"/>
                <w:sz w:val="20"/>
                <w:szCs w:val="20"/>
              </w:rPr>
            </w:pPr>
            <w:r w:rsidRPr="005843CD">
              <w:rPr>
                <w:rFonts w:ascii="Arial" w:hAnsi="Arial" w:cs="Arial"/>
                <w:sz w:val="20"/>
                <w:szCs w:val="20"/>
              </w:rPr>
              <w:t>(mg)</w:t>
            </w:r>
          </w:p>
        </w:tc>
        <w:tc>
          <w:tcPr>
            <w:tcW w:w="461" w:type="dxa"/>
            <w:tcBorders>
              <w:left w:val="nil"/>
              <w:bottom w:val="single" w:sz="4" w:space="0" w:color="auto"/>
              <w:right w:val="nil"/>
            </w:tcBorders>
            <w:vAlign w:val="center"/>
          </w:tcPr>
          <w:p w14:paraId="79719472" w14:textId="045E0512" w:rsidR="00BE6ECC" w:rsidRPr="005843CD" w:rsidRDefault="006102CC" w:rsidP="00D03CA2">
            <w:pPr>
              <w:tabs>
                <w:tab w:val="left" w:pos="7088"/>
              </w:tabs>
              <w:jc w:val="center"/>
              <w:rPr>
                <w:rFonts w:ascii="Arial" w:hAnsi="Arial" w:cs="Arial"/>
                <w:sz w:val="20"/>
                <w:szCs w:val="20"/>
              </w:rPr>
            </w:pPr>
            <w:r w:rsidRPr="005843CD">
              <w:rPr>
                <w:rFonts w:ascii="Arial" w:hAnsi="Arial" w:cs="Arial"/>
                <w:sz w:val="20"/>
                <w:szCs w:val="20"/>
              </w:rPr>
              <w:t xml:space="preserve">Average catalytic layer </w:t>
            </w:r>
            <w:r w:rsidR="00DA4213" w:rsidRPr="005843CD">
              <w:rPr>
                <w:rFonts w:ascii="Arial" w:hAnsi="Arial" w:cs="Arial"/>
                <w:sz w:val="20"/>
                <w:szCs w:val="20"/>
              </w:rPr>
              <w:t>thickness</w:t>
            </w:r>
            <w:r w:rsidRPr="005843CD">
              <w:rPr>
                <w:rFonts w:ascii="Arial" w:hAnsi="Arial" w:cs="Arial"/>
                <w:sz w:val="20"/>
                <w:szCs w:val="20"/>
              </w:rPr>
              <w:t xml:space="preserve"> (µm)</w:t>
            </w:r>
            <w:r w:rsidR="00D03CA2" w:rsidRPr="005843CD">
              <w:rPr>
                <w:rFonts w:ascii="Arial" w:hAnsi="Arial" w:cs="Arial"/>
                <w:sz w:val="20"/>
                <w:szCs w:val="20"/>
              </w:rPr>
              <w:t>**</w:t>
            </w:r>
          </w:p>
        </w:tc>
        <w:tc>
          <w:tcPr>
            <w:tcW w:w="1252" w:type="dxa"/>
            <w:tcBorders>
              <w:left w:val="nil"/>
              <w:bottom w:val="single" w:sz="4" w:space="0" w:color="auto"/>
              <w:right w:val="nil"/>
            </w:tcBorders>
            <w:vAlign w:val="center"/>
          </w:tcPr>
          <w:p w14:paraId="664CFB46" w14:textId="5D008EC2" w:rsidR="00BE6ECC" w:rsidRPr="005843CD" w:rsidRDefault="00BE6ECC" w:rsidP="00DA4213">
            <w:pPr>
              <w:tabs>
                <w:tab w:val="left" w:pos="7088"/>
              </w:tabs>
              <w:jc w:val="center"/>
              <w:rPr>
                <w:rFonts w:ascii="Arial" w:hAnsi="Arial" w:cs="Arial"/>
                <w:sz w:val="20"/>
                <w:szCs w:val="20"/>
              </w:rPr>
            </w:pPr>
            <w:r w:rsidRPr="005843CD">
              <w:rPr>
                <w:rFonts w:ascii="Arial" w:hAnsi="Arial" w:cs="Arial"/>
                <w:sz w:val="20"/>
                <w:szCs w:val="20"/>
              </w:rPr>
              <w:t>Feed-Stream</w:t>
            </w:r>
          </w:p>
          <w:p w14:paraId="325090FC" w14:textId="01584C0C" w:rsidR="00BE6ECC" w:rsidRPr="005843CD" w:rsidRDefault="006102CC" w:rsidP="00DA4213">
            <w:pPr>
              <w:tabs>
                <w:tab w:val="left" w:pos="7088"/>
              </w:tabs>
              <w:jc w:val="center"/>
              <w:rPr>
                <w:rFonts w:ascii="Arial" w:hAnsi="Arial" w:cs="Arial"/>
                <w:sz w:val="20"/>
                <w:szCs w:val="20"/>
              </w:rPr>
            </w:pPr>
            <w:r w:rsidRPr="005843CD">
              <w:rPr>
                <w:rFonts w:ascii="Arial" w:hAnsi="Arial" w:cs="Arial"/>
                <w:sz w:val="20"/>
                <w:szCs w:val="20"/>
              </w:rPr>
              <w:t xml:space="preserve">Total Flow (mL </w:t>
            </w:r>
            <w:r w:rsidR="00BE6ECC" w:rsidRPr="005843CD">
              <w:rPr>
                <w:rFonts w:ascii="Arial" w:hAnsi="Arial" w:cs="Arial"/>
                <w:sz w:val="20"/>
                <w:szCs w:val="20"/>
              </w:rPr>
              <w:t>min</w:t>
            </w:r>
            <w:r w:rsidRPr="005843CD">
              <w:rPr>
                <w:rFonts w:ascii="Arial" w:hAnsi="Arial" w:cs="Arial"/>
                <w:sz w:val="20"/>
                <w:szCs w:val="20"/>
                <w:vertAlign w:val="superscript"/>
              </w:rPr>
              <w:t>-1</w:t>
            </w:r>
            <w:r w:rsidR="00BE6ECC" w:rsidRPr="005843CD">
              <w:rPr>
                <w:rFonts w:ascii="Arial" w:hAnsi="Arial" w:cs="Arial"/>
                <w:sz w:val="20"/>
                <w:szCs w:val="20"/>
              </w:rPr>
              <w:t>)</w:t>
            </w:r>
          </w:p>
        </w:tc>
        <w:tc>
          <w:tcPr>
            <w:tcW w:w="1294" w:type="dxa"/>
            <w:tcBorders>
              <w:left w:val="nil"/>
              <w:bottom w:val="single" w:sz="4" w:space="0" w:color="auto"/>
              <w:right w:val="nil"/>
            </w:tcBorders>
            <w:vAlign w:val="center"/>
          </w:tcPr>
          <w:p w14:paraId="57D6E43E" w14:textId="2B565DE2" w:rsidR="00BE6ECC" w:rsidRPr="005843CD" w:rsidRDefault="00BE6ECC" w:rsidP="00DA4213">
            <w:pPr>
              <w:tabs>
                <w:tab w:val="left" w:pos="7088"/>
              </w:tabs>
              <w:jc w:val="center"/>
              <w:rPr>
                <w:rFonts w:ascii="Arial" w:hAnsi="Arial" w:cs="Arial"/>
                <w:sz w:val="20"/>
                <w:szCs w:val="20"/>
              </w:rPr>
            </w:pPr>
            <w:r w:rsidRPr="005843CD">
              <w:rPr>
                <w:rFonts w:ascii="Arial" w:hAnsi="Arial" w:cs="Arial"/>
                <w:sz w:val="20"/>
                <w:szCs w:val="20"/>
              </w:rPr>
              <w:t>H</w:t>
            </w:r>
            <w:r w:rsidRPr="005843CD">
              <w:rPr>
                <w:rFonts w:ascii="Arial" w:hAnsi="Arial" w:cs="Arial"/>
                <w:sz w:val="20"/>
                <w:szCs w:val="20"/>
                <w:vertAlign w:val="subscript"/>
              </w:rPr>
              <w:t>2</w:t>
            </w:r>
            <w:r w:rsidRPr="005843CD">
              <w:rPr>
                <w:rFonts w:ascii="Arial" w:hAnsi="Arial" w:cs="Arial"/>
                <w:sz w:val="20"/>
                <w:szCs w:val="20"/>
              </w:rPr>
              <w:t>O Vol.% in the f</w:t>
            </w:r>
            <w:r w:rsidR="00DA4213" w:rsidRPr="005843CD">
              <w:rPr>
                <w:rFonts w:ascii="Arial" w:hAnsi="Arial" w:cs="Arial"/>
                <w:sz w:val="20"/>
                <w:szCs w:val="20"/>
              </w:rPr>
              <w:t>eed-s</w:t>
            </w:r>
            <w:r w:rsidRPr="005843CD">
              <w:rPr>
                <w:rFonts w:ascii="Arial" w:hAnsi="Arial" w:cs="Arial"/>
                <w:sz w:val="20"/>
                <w:szCs w:val="20"/>
              </w:rPr>
              <w:t xml:space="preserve">tream </w:t>
            </w:r>
          </w:p>
        </w:tc>
        <w:tc>
          <w:tcPr>
            <w:tcW w:w="1097" w:type="dxa"/>
            <w:tcBorders>
              <w:left w:val="nil"/>
              <w:bottom w:val="single" w:sz="4" w:space="0" w:color="auto"/>
            </w:tcBorders>
            <w:vAlign w:val="center"/>
          </w:tcPr>
          <w:p w14:paraId="69FF106A" w14:textId="77777777" w:rsidR="00BE6ECC" w:rsidRPr="005843CD" w:rsidRDefault="00BE6ECC" w:rsidP="00DA4213">
            <w:pPr>
              <w:tabs>
                <w:tab w:val="left" w:pos="7088"/>
              </w:tabs>
              <w:jc w:val="center"/>
              <w:rPr>
                <w:rFonts w:ascii="Arial" w:hAnsi="Arial" w:cs="Arial"/>
                <w:sz w:val="20"/>
                <w:szCs w:val="20"/>
              </w:rPr>
            </w:pPr>
            <w:r w:rsidRPr="005843CD">
              <w:rPr>
                <w:rFonts w:ascii="Arial" w:hAnsi="Arial" w:cs="Arial"/>
                <w:sz w:val="20"/>
                <w:szCs w:val="20"/>
              </w:rPr>
              <w:t>Pressure</w:t>
            </w:r>
          </w:p>
          <w:p w14:paraId="79258FF1" w14:textId="77777777" w:rsidR="00BE6ECC" w:rsidRPr="005843CD" w:rsidRDefault="00BE6ECC" w:rsidP="00DA4213">
            <w:pPr>
              <w:tabs>
                <w:tab w:val="left" w:pos="7088"/>
              </w:tabs>
              <w:jc w:val="center"/>
              <w:rPr>
                <w:rFonts w:ascii="Arial" w:hAnsi="Arial" w:cs="Arial"/>
                <w:sz w:val="20"/>
                <w:szCs w:val="20"/>
              </w:rPr>
            </w:pPr>
            <w:r w:rsidRPr="005843CD">
              <w:rPr>
                <w:rFonts w:ascii="Arial" w:hAnsi="Arial" w:cs="Arial"/>
                <w:sz w:val="20"/>
                <w:szCs w:val="20"/>
              </w:rPr>
              <w:t>(bar)</w:t>
            </w:r>
          </w:p>
        </w:tc>
      </w:tr>
      <w:tr w:rsidR="00C93A0C" w:rsidRPr="005843CD" w14:paraId="045033C6" w14:textId="77777777" w:rsidTr="00C93A0C">
        <w:trPr>
          <w:jc w:val="center"/>
        </w:trPr>
        <w:tc>
          <w:tcPr>
            <w:tcW w:w="1676" w:type="dxa"/>
            <w:vMerge w:val="restart"/>
            <w:tcBorders>
              <w:bottom w:val="nil"/>
              <w:right w:val="nil"/>
            </w:tcBorders>
            <w:vAlign w:val="center"/>
          </w:tcPr>
          <w:p w14:paraId="4D884EA7"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Effect of the structuring process</w:t>
            </w:r>
          </w:p>
        </w:tc>
        <w:tc>
          <w:tcPr>
            <w:tcW w:w="644" w:type="dxa"/>
            <w:tcBorders>
              <w:left w:val="nil"/>
              <w:bottom w:val="nil"/>
              <w:right w:val="nil"/>
            </w:tcBorders>
            <w:vAlign w:val="center"/>
          </w:tcPr>
          <w:p w14:paraId="013E4AD1"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T1</w:t>
            </w:r>
          </w:p>
        </w:tc>
        <w:tc>
          <w:tcPr>
            <w:tcW w:w="1193" w:type="dxa"/>
            <w:tcBorders>
              <w:left w:val="nil"/>
              <w:bottom w:val="nil"/>
              <w:right w:val="nil"/>
            </w:tcBorders>
            <w:vAlign w:val="center"/>
          </w:tcPr>
          <w:p w14:paraId="4DC8E7DA"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CAT</w:t>
            </w:r>
          </w:p>
        </w:tc>
        <w:tc>
          <w:tcPr>
            <w:tcW w:w="1103" w:type="dxa"/>
            <w:vMerge w:val="restart"/>
            <w:tcBorders>
              <w:left w:val="nil"/>
              <w:bottom w:val="single" w:sz="4" w:space="0" w:color="auto"/>
              <w:right w:val="nil"/>
            </w:tcBorders>
            <w:vAlign w:val="center"/>
          </w:tcPr>
          <w:p w14:paraId="2F736B51"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200</w:t>
            </w:r>
          </w:p>
        </w:tc>
        <w:tc>
          <w:tcPr>
            <w:tcW w:w="461" w:type="dxa"/>
            <w:vMerge w:val="restart"/>
            <w:tcBorders>
              <w:left w:val="nil"/>
              <w:right w:val="nil"/>
            </w:tcBorders>
            <w:vAlign w:val="center"/>
          </w:tcPr>
          <w:p w14:paraId="0B28C504" w14:textId="7D703A7B" w:rsidR="00C93A0C" w:rsidRPr="005843CD" w:rsidRDefault="00C93A0C" w:rsidP="00D03CA2">
            <w:pPr>
              <w:tabs>
                <w:tab w:val="left" w:pos="7088"/>
              </w:tabs>
              <w:jc w:val="center"/>
              <w:rPr>
                <w:rFonts w:ascii="Arial" w:hAnsi="Arial" w:cs="Arial"/>
                <w:sz w:val="20"/>
                <w:szCs w:val="20"/>
                <w:vertAlign w:val="superscript"/>
              </w:rPr>
            </w:pPr>
            <w:r w:rsidRPr="005843CD">
              <w:rPr>
                <w:rFonts w:ascii="Arial" w:hAnsi="Arial" w:cs="Arial"/>
                <w:sz w:val="20"/>
                <w:szCs w:val="20"/>
              </w:rPr>
              <w:t>25</w:t>
            </w:r>
            <w:r w:rsidR="00D03CA2" w:rsidRPr="005843CD">
              <w:rPr>
                <w:rFonts w:ascii="Arial" w:hAnsi="Arial" w:cs="Arial"/>
                <w:sz w:val="20"/>
                <w:szCs w:val="20"/>
              </w:rPr>
              <w:t>***</w:t>
            </w:r>
          </w:p>
        </w:tc>
        <w:tc>
          <w:tcPr>
            <w:tcW w:w="1252" w:type="dxa"/>
            <w:vMerge w:val="restart"/>
            <w:tcBorders>
              <w:left w:val="nil"/>
              <w:bottom w:val="single" w:sz="4" w:space="0" w:color="auto"/>
              <w:right w:val="nil"/>
            </w:tcBorders>
            <w:vAlign w:val="center"/>
          </w:tcPr>
          <w:p w14:paraId="79E8CE8D" w14:textId="1558CFCE"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200</w:t>
            </w:r>
          </w:p>
        </w:tc>
        <w:tc>
          <w:tcPr>
            <w:tcW w:w="1294" w:type="dxa"/>
            <w:vMerge w:val="restart"/>
            <w:tcBorders>
              <w:left w:val="nil"/>
              <w:bottom w:val="single" w:sz="4" w:space="0" w:color="auto"/>
              <w:right w:val="nil"/>
            </w:tcBorders>
            <w:vAlign w:val="center"/>
          </w:tcPr>
          <w:p w14:paraId="7348E60A"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0</w:t>
            </w:r>
          </w:p>
        </w:tc>
        <w:tc>
          <w:tcPr>
            <w:tcW w:w="1097" w:type="dxa"/>
            <w:vMerge w:val="restart"/>
            <w:tcBorders>
              <w:left w:val="nil"/>
              <w:bottom w:val="single" w:sz="4" w:space="0" w:color="auto"/>
            </w:tcBorders>
            <w:vAlign w:val="center"/>
          </w:tcPr>
          <w:p w14:paraId="4EAE0059"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1</w:t>
            </w:r>
          </w:p>
        </w:tc>
      </w:tr>
      <w:tr w:rsidR="00C93A0C" w:rsidRPr="005843CD" w14:paraId="75219697" w14:textId="77777777" w:rsidTr="00C93A0C">
        <w:trPr>
          <w:jc w:val="center"/>
        </w:trPr>
        <w:tc>
          <w:tcPr>
            <w:tcW w:w="1676" w:type="dxa"/>
            <w:vMerge/>
            <w:tcBorders>
              <w:top w:val="nil"/>
              <w:bottom w:val="nil"/>
              <w:right w:val="nil"/>
            </w:tcBorders>
          </w:tcPr>
          <w:p w14:paraId="13DED374" w14:textId="77777777" w:rsidR="00C93A0C" w:rsidRPr="005843CD" w:rsidRDefault="00C93A0C" w:rsidP="00DA4213">
            <w:pPr>
              <w:tabs>
                <w:tab w:val="left" w:pos="7088"/>
              </w:tabs>
              <w:jc w:val="center"/>
              <w:rPr>
                <w:rFonts w:ascii="Arial" w:hAnsi="Arial" w:cs="Arial"/>
                <w:sz w:val="20"/>
                <w:szCs w:val="20"/>
              </w:rPr>
            </w:pPr>
          </w:p>
        </w:tc>
        <w:tc>
          <w:tcPr>
            <w:tcW w:w="644" w:type="dxa"/>
            <w:tcBorders>
              <w:top w:val="nil"/>
              <w:left w:val="nil"/>
              <w:bottom w:val="nil"/>
              <w:right w:val="nil"/>
            </w:tcBorders>
            <w:vAlign w:val="center"/>
          </w:tcPr>
          <w:p w14:paraId="6662B62C"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T2</w:t>
            </w:r>
          </w:p>
        </w:tc>
        <w:tc>
          <w:tcPr>
            <w:tcW w:w="1193" w:type="dxa"/>
            <w:tcBorders>
              <w:top w:val="nil"/>
              <w:left w:val="nil"/>
              <w:bottom w:val="nil"/>
              <w:right w:val="nil"/>
            </w:tcBorders>
            <w:vAlign w:val="center"/>
          </w:tcPr>
          <w:p w14:paraId="73F39631"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SLU</w:t>
            </w:r>
          </w:p>
        </w:tc>
        <w:tc>
          <w:tcPr>
            <w:tcW w:w="1103" w:type="dxa"/>
            <w:vMerge/>
            <w:tcBorders>
              <w:top w:val="nil"/>
              <w:left w:val="nil"/>
              <w:bottom w:val="single" w:sz="4" w:space="0" w:color="auto"/>
              <w:right w:val="nil"/>
            </w:tcBorders>
            <w:vAlign w:val="center"/>
          </w:tcPr>
          <w:p w14:paraId="62D5B854" w14:textId="77777777" w:rsidR="00C93A0C" w:rsidRPr="005843CD" w:rsidRDefault="00C93A0C" w:rsidP="00DA4213">
            <w:pPr>
              <w:tabs>
                <w:tab w:val="left" w:pos="7088"/>
              </w:tabs>
              <w:jc w:val="center"/>
              <w:rPr>
                <w:rFonts w:ascii="Arial" w:hAnsi="Arial" w:cs="Arial"/>
                <w:sz w:val="20"/>
                <w:szCs w:val="20"/>
              </w:rPr>
            </w:pPr>
          </w:p>
        </w:tc>
        <w:tc>
          <w:tcPr>
            <w:tcW w:w="461" w:type="dxa"/>
            <w:vMerge/>
            <w:tcBorders>
              <w:left w:val="nil"/>
              <w:bottom w:val="nil"/>
              <w:right w:val="nil"/>
            </w:tcBorders>
          </w:tcPr>
          <w:p w14:paraId="4019E120" w14:textId="583AE9D8" w:rsidR="00C93A0C" w:rsidRPr="005843CD" w:rsidRDefault="00C93A0C" w:rsidP="00DA4213">
            <w:pPr>
              <w:tabs>
                <w:tab w:val="left" w:pos="7088"/>
              </w:tabs>
              <w:jc w:val="center"/>
              <w:rPr>
                <w:rFonts w:ascii="Arial" w:hAnsi="Arial" w:cs="Arial"/>
                <w:sz w:val="20"/>
                <w:szCs w:val="20"/>
              </w:rPr>
            </w:pPr>
          </w:p>
        </w:tc>
        <w:tc>
          <w:tcPr>
            <w:tcW w:w="1252" w:type="dxa"/>
            <w:vMerge/>
            <w:tcBorders>
              <w:top w:val="nil"/>
              <w:left w:val="nil"/>
              <w:bottom w:val="single" w:sz="4" w:space="0" w:color="auto"/>
              <w:right w:val="nil"/>
            </w:tcBorders>
            <w:vAlign w:val="center"/>
          </w:tcPr>
          <w:p w14:paraId="3C0D6953" w14:textId="361AE041" w:rsidR="00C93A0C" w:rsidRPr="005843CD" w:rsidRDefault="00C93A0C" w:rsidP="00DA4213">
            <w:pPr>
              <w:tabs>
                <w:tab w:val="left" w:pos="7088"/>
              </w:tabs>
              <w:jc w:val="center"/>
              <w:rPr>
                <w:rFonts w:ascii="Arial" w:hAnsi="Arial" w:cs="Arial"/>
                <w:sz w:val="20"/>
                <w:szCs w:val="20"/>
              </w:rPr>
            </w:pPr>
          </w:p>
        </w:tc>
        <w:tc>
          <w:tcPr>
            <w:tcW w:w="1294" w:type="dxa"/>
            <w:vMerge/>
            <w:tcBorders>
              <w:top w:val="nil"/>
              <w:left w:val="nil"/>
              <w:bottom w:val="single" w:sz="4" w:space="0" w:color="auto"/>
              <w:right w:val="nil"/>
            </w:tcBorders>
            <w:vAlign w:val="center"/>
          </w:tcPr>
          <w:p w14:paraId="698E63D3" w14:textId="77777777" w:rsidR="00C93A0C" w:rsidRPr="005843CD" w:rsidRDefault="00C93A0C" w:rsidP="00DA4213">
            <w:pPr>
              <w:tabs>
                <w:tab w:val="left" w:pos="7088"/>
              </w:tabs>
              <w:jc w:val="center"/>
              <w:rPr>
                <w:rFonts w:ascii="Arial" w:hAnsi="Arial" w:cs="Arial"/>
                <w:sz w:val="20"/>
                <w:szCs w:val="20"/>
              </w:rPr>
            </w:pPr>
          </w:p>
        </w:tc>
        <w:tc>
          <w:tcPr>
            <w:tcW w:w="1097" w:type="dxa"/>
            <w:vMerge/>
            <w:tcBorders>
              <w:top w:val="nil"/>
              <w:left w:val="nil"/>
              <w:bottom w:val="single" w:sz="4" w:space="0" w:color="auto"/>
            </w:tcBorders>
            <w:vAlign w:val="center"/>
          </w:tcPr>
          <w:p w14:paraId="16988B38" w14:textId="77777777" w:rsidR="00C93A0C" w:rsidRPr="005843CD" w:rsidRDefault="00C93A0C" w:rsidP="00DA4213">
            <w:pPr>
              <w:tabs>
                <w:tab w:val="left" w:pos="7088"/>
              </w:tabs>
              <w:jc w:val="center"/>
              <w:rPr>
                <w:rFonts w:ascii="Arial" w:hAnsi="Arial" w:cs="Arial"/>
                <w:sz w:val="20"/>
                <w:szCs w:val="20"/>
              </w:rPr>
            </w:pPr>
          </w:p>
        </w:tc>
      </w:tr>
      <w:tr w:rsidR="006102CC" w:rsidRPr="005843CD" w14:paraId="0EFF9BF1" w14:textId="77777777" w:rsidTr="00C93A0C">
        <w:trPr>
          <w:jc w:val="center"/>
        </w:trPr>
        <w:tc>
          <w:tcPr>
            <w:tcW w:w="1676" w:type="dxa"/>
            <w:vMerge/>
            <w:tcBorders>
              <w:top w:val="nil"/>
              <w:bottom w:val="single" w:sz="4" w:space="0" w:color="auto"/>
              <w:right w:val="nil"/>
            </w:tcBorders>
          </w:tcPr>
          <w:p w14:paraId="249B285A" w14:textId="77777777" w:rsidR="00BE6ECC" w:rsidRPr="005843CD" w:rsidRDefault="00BE6ECC" w:rsidP="00DA4213">
            <w:pPr>
              <w:tabs>
                <w:tab w:val="left" w:pos="7088"/>
              </w:tabs>
              <w:jc w:val="center"/>
              <w:rPr>
                <w:rFonts w:ascii="Arial" w:hAnsi="Arial" w:cs="Arial"/>
                <w:sz w:val="20"/>
                <w:szCs w:val="20"/>
              </w:rPr>
            </w:pPr>
          </w:p>
        </w:tc>
        <w:tc>
          <w:tcPr>
            <w:tcW w:w="644" w:type="dxa"/>
            <w:tcBorders>
              <w:top w:val="nil"/>
              <w:left w:val="nil"/>
              <w:bottom w:val="single" w:sz="4" w:space="0" w:color="auto"/>
              <w:right w:val="nil"/>
            </w:tcBorders>
            <w:vAlign w:val="center"/>
          </w:tcPr>
          <w:p w14:paraId="6F67C428" w14:textId="77777777" w:rsidR="00BE6ECC" w:rsidRPr="005843CD" w:rsidRDefault="00BE6ECC" w:rsidP="00DA4213">
            <w:pPr>
              <w:tabs>
                <w:tab w:val="left" w:pos="7088"/>
              </w:tabs>
              <w:jc w:val="center"/>
              <w:rPr>
                <w:rFonts w:ascii="Arial" w:hAnsi="Arial" w:cs="Arial"/>
                <w:sz w:val="20"/>
                <w:szCs w:val="20"/>
              </w:rPr>
            </w:pPr>
            <w:r w:rsidRPr="005843CD">
              <w:rPr>
                <w:rFonts w:ascii="Arial" w:hAnsi="Arial" w:cs="Arial"/>
                <w:sz w:val="20"/>
                <w:szCs w:val="20"/>
              </w:rPr>
              <w:t>T3</w:t>
            </w:r>
          </w:p>
        </w:tc>
        <w:tc>
          <w:tcPr>
            <w:tcW w:w="1193" w:type="dxa"/>
            <w:tcBorders>
              <w:top w:val="nil"/>
              <w:left w:val="nil"/>
              <w:bottom w:val="single" w:sz="4" w:space="0" w:color="auto"/>
              <w:right w:val="nil"/>
            </w:tcBorders>
            <w:vAlign w:val="center"/>
          </w:tcPr>
          <w:p w14:paraId="7ADD2CF6" w14:textId="77777777" w:rsidR="00BE6ECC" w:rsidRPr="005843CD" w:rsidRDefault="00BE6ECC" w:rsidP="00DA4213">
            <w:pPr>
              <w:tabs>
                <w:tab w:val="left" w:pos="7088"/>
              </w:tabs>
              <w:jc w:val="center"/>
              <w:rPr>
                <w:rFonts w:ascii="Arial" w:hAnsi="Arial" w:cs="Arial"/>
                <w:sz w:val="20"/>
                <w:szCs w:val="20"/>
              </w:rPr>
            </w:pPr>
            <w:r w:rsidRPr="005843CD">
              <w:rPr>
                <w:rFonts w:ascii="Arial" w:hAnsi="Arial" w:cs="Arial"/>
                <w:sz w:val="20"/>
                <w:szCs w:val="20"/>
              </w:rPr>
              <w:t>M200</w:t>
            </w:r>
          </w:p>
        </w:tc>
        <w:tc>
          <w:tcPr>
            <w:tcW w:w="1103" w:type="dxa"/>
            <w:vMerge/>
            <w:tcBorders>
              <w:top w:val="nil"/>
              <w:left w:val="nil"/>
              <w:bottom w:val="single" w:sz="4" w:space="0" w:color="auto"/>
              <w:right w:val="nil"/>
            </w:tcBorders>
            <w:vAlign w:val="center"/>
          </w:tcPr>
          <w:p w14:paraId="1212D214" w14:textId="77777777" w:rsidR="00BE6ECC" w:rsidRPr="005843CD" w:rsidRDefault="00BE6ECC" w:rsidP="00DA4213">
            <w:pPr>
              <w:tabs>
                <w:tab w:val="left" w:pos="7088"/>
              </w:tabs>
              <w:jc w:val="center"/>
              <w:rPr>
                <w:rFonts w:ascii="Arial" w:hAnsi="Arial" w:cs="Arial"/>
                <w:sz w:val="20"/>
                <w:szCs w:val="20"/>
              </w:rPr>
            </w:pPr>
          </w:p>
        </w:tc>
        <w:tc>
          <w:tcPr>
            <w:tcW w:w="461" w:type="dxa"/>
            <w:tcBorders>
              <w:top w:val="nil"/>
              <w:left w:val="nil"/>
              <w:bottom w:val="single" w:sz="4" w:space="0" w:color="auto"/>
              <w:right w:val="nil"/>
            </w:tcBorders>
          </w:tcPr>
          <w:p w14:paraId="5B7D3788" w14:textId="7F6E2B4C" w:rsidR="00BE6ECC" w:rsidRPr="005843CD" w:rsidRDefault="00D03CA2" w:rsidP="00DA4213">
            <w:pPr>
              <w:tabs>
                <w:tab w:val="left" w:pos="7088"/>
              </w:tabs>
              <w:jc w:val="center"/>
              <w:rPr>
                <w:rFonts w:ascii="Arial" w:hAnsi="Arial" w:cs="Arial"/>
                <w:sz w:val="20"/>
                <w:szCs w:val="20"/>
              </w:rPr>
            </w:pPr>
            <w:r w:rsidRPr="005843CD">
              <w:rPr>
                <w:rFonts w:ascii="Arial" w:hAnsi="Arial" w:cs="Arial"/>
                <w:sz w:val="20"/>
                <w:szCs w:val="20"/>
              </w:rPr>
              <w:t>2</w:t>
            </w:r>
          </w:p>
        </w:tc>
        <w:tc>
          <w:tcPr>
            <w:tcW w:w="1252" w:type="dxa"/>
            <w:vMerge/>
            <w:tcBorders>
              <w:top w:val="nil"/>
              <w:left w:val="nil"/>
              <w:bottom w:val="single" w:sz="4" w:space="0" w:color="auto"/>
              <w:right w:val="nil"/>
            </w:tcBorders>
            <w:vAlign w:val="center"/>
          </w:tcPr>
          <w:p w14:paraId="771214B7" w14:textId="3BDE555A" w:rsidR="00BE6ECC" w:rsidRPr="005843CD" w:rsidRDefault="00BE6ECC" w:rsidP="00DA4213">
            <w:pPr>
              <w:tabs>
                <w:tab w:val="left" w:pos="7088"/>
              </w:tabs>
              <w:jc w:val="center"/>
              <w:rPr>
                <w:rFonts w:ascii="Arial" w:hAnsi="Arial" w:cs="Arial"/>
                <w:sz w:val="20"/>
                <w:szCs w:val="20"/>
              </w:rPr>
            </w:pPr>
          </w:p>
        </w:tc>
        <w:tc>
          <w:tcPr>
            <w:tcW w:w="1294" w:type="dxa"/>
            <w:vMerge/>
            <w:tcBorders>
              <w:top w:val="nil"/>
              <w:left w:val="nil"/>
              <w:bottom w:val="single" w:sz="4" w:space="0" w:color="auto"/>
              <w:right w:val="nil"/>
            </w:tcBorders>
            <w:vAlign w:val="center"/>
          </w:tcPr>
          <w:p w14:paraId="0BB1AD51" w14:textId="77777777" w:rsidR="00BE6ECC" w:rsidRPr="005843CD" w:rsidRDefault="00BE6ECC" w:rsidP="00DA4213">
            <w:pPr>
              <w:tabs>
                <w:tab w:val="left" w:pos="7088"/>
              </w:tabs>
              <w:jc w:val="center"/>
              <w:rPr>
                <w:rFonts w:ascii="Arial" w:hAnsi="Arial" w:cs="Arial"/>
                <w:sz w:val="20"/>
                <w:szCs w:val="20"/>
              </w:rPr>
            </w:pPr>
          </w:p>
        </w:tc>
        <w:tc>
          <w:tcPr>
            <w:tcW w:w="1097" w:type="dxa"/>
            <w:vMerge/>
            <w:tcBorders>
              <w:top w:val="nil"/>
              <w:left w:val="nil"/>
            </w:tcBorders>
            <w:vAlign w:val="center"/>
          </w:tcPr>
          <w:p w14:paraId="3A52A137" w14:textId="77777777" w:rsidR="00BE6ECC" w:rsidRPr="005843CD" w:rsidRDefault="00BE6ECC" w:rsidP="00DA4213">
            <w:pPr>
              <w:tabs>
                <w:tab w:val="left" w:pos="7088"/>
              </w:tabs>
              <w:jc w:val="center"/>
              <w:rPr>
                <w:rFonts w:ascii="Arial" w:hAnsi="Arial" w:cs="Arial"/>
                <w:sz w:val="20"/>
                <w:szCs w:val="20"/>
              </w:rPr>
            </w:pPr>
          </w:p>
        </w:tc>
      </w:tr>
      <w:tr w:rsidR="00C93A0C" w:rsidRPr="005843CD" w14:paraId="37D3D34A" w14:textId="77777777" w:rsidTr="00C93A0C">
        <w:trPr>
          <w:jc w:val="center"/>
        </w:trPr>
        <w:tc>
          <w:tcPr>
            <w:tcW w:w="1676" w:type="dxa"/>
            <w:vMerge w:val="restart"/>
            <w:tcBorders>
              <w:bottom w:val="nil"/>
              <w:right w:val="nil"/>
            </w:tcBorders>
            <w:vAlign w:val="center"/>
          </w:tcPr>
          <w:p w14:paraId="7F0E21AC"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Effect of the space velocity</w:t>
            </w:r>
          </w:p>
        </w:tc>
        <w:tc>
          <w:tcPr>
            <w:tcW w:w="644" w:type="dxa"/>
            <w:tcBorders>
              <w:left w:val="nil"/>
              <w:bottom w:val="nil"/>
              <w:right w:val="nil"/>
            </w:tcBorders>
            <w:vAlign w:val="center"/>
          </w:tcPr>
          <w:p w14:paraId="5C2EBB5E"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T3</w:t>
            </w:r>
          </w:p>
        </w:tc>
        <w:tc>
          <w:tcPr>
            <w:tcW w:w="1193" w:type="dxa"/>
            <w:vMerge w:val="restart"/>
            <w:tcBorders>
              <w:left w:val="nil"/>
              <w:bottom w:val="nil"/>
              <w:right w:val="nil"/>
            </w:tcBorders>
            <w:vAlign w:val="center"/>
          </w:tcPr>
          <w:p w14:paraId="07D6F6F8"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M200</w:t>
            </w:r>
          </w:p>
        </w:tc>
        <w:tc>
          <w:tcPr>
            <w:tcW w:w="1103" w:type="dxa"/>
            <w:vMerge w:val="restart"/>
            <w:tcBorders>
              <w:left w:val="nil"/>
              <w:bottom w:val="nil"/>
              <w:right w:val="nil"/>
            </w:tcBorders>
            <w:vAlign w:val="center"/>
          </w:tcPr>
          <w:p w14:paraId="5CCD3832"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200</w:t>
            </w:r>
          </w:p>
        </w:tc>
        <w:tc>
          <w:tcPr>
            <w:tcW w:w="461" w:type="dxa"/>
            <w:vMerge w:val="restart"/>
            <w:tcBorders>
              <w:top w:val="single" w:sz="4" w:space="0" w:color="auto"/>
              <w:left w:val="nil"/>
              <w:right w:val="nil"/>
            </w:tcBorders>
            <w:vAlign w:val="center"/>
          </w:tcPr>
          <w:p w14:paraId="395C4C71" w14:textId="1446397F" w:rsidR="00C93A0C" w:rsidRPr="005843CD" w:rsidRDefault="00D03CA2" w:rsidP="00DA4213">
            <w:pPr>
              <w:tabs>
                <w:tab w:val="left" w:pos="7088"/>
              </w:tabs>
              <w:jc w:val="center"/>
              <w:rPr>
                <w:rFonts w:ascii="Arial" w:hAnsi="Arial" w:cs="Arial"/>
                <w:sz w:val="20"/>
                <w:szCs w:val="20"/>
              </w:rPr>
            </w:pPr>
            <w:r w:rsidRPr="005843CD">
              <w:rPr>
                <w:rFonts w:ascii="Arial" w:hAnsi="Arial" w:cs="Arial"/>
                <w:sz w:val="20"/>
                <w:szCs w:val="20"/>
              </w:rPr>
              <w:t>2</w:t>
            </w:r>
          </w:p>
        </w:tc>
        <w:tc>
          <w:tcPr>
            <w:tcW w:w="1252" w:type="dxa"/>
            <w:tcBorders>
              <w:left w:val="nil"/>
              <w:bottom w:val="nil"/>
              <w:right w:val="nil"/>
            </w:tcBorders>
            <w:vAlign w:val="center"/>
          </w:tcPr>
          <w:p w14:paraId="47F1C788" w14:textId="6DC85470"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200</w:t>
            </w:r>
          </w:p>
        </w:tc>
        <w:tc>
          <w:tcPr>
            <w:tcW w:w="1294" w:type="dxa"/>
            <w:vMerge w:val="restart"/>
            <w:tcBorders>
              <w:left w:val="nil"/>
              <w:right w:val="nil"/>
            </w:tcBorders>
            <w:vAlign w:val="center"/>
          </w:tcPr>
          <w:p w14:paraId="21807F6E"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0</w:t>
            </w:r>
          </w:p>
        </w:tc>
        <w:tc>
          <w:tcPr>
            <w:tcW w:w="1097" w:type="dxa"/>
            <w:vMerge w:val="restart"/>
            <w:tcBorders>
              <w:left w:val="nil"/>
            </w:tcBorders>
            <w:vAlign w:val="center"/>
          </w:tcPr>
          <w:p w14:paraId="59A55C53"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1</w:t>
            </w:r>
          </w:p>
        </w:tc>
      </w:tr>
      <w:tr w:rsidR="00C93A0C" w:rsidRPr="005843CD" w14:paraId="68EF841E" w14:textId="77777777" w:rsidTr="00C93A0C">
        <w:trPr>
          <w:jc w:val="center"/>
        </w:trPr>
        <w:tc>
          <w:tcPr>
            <w:tcW w:w="1676" w:type="dxa"/>
            <w:vMerge/>
            <w:tcBorders>
              <w:top w:val="nil"/>
              <w:bottom w:val="nil"/>
              <w:right w:val="nil"/>
            </w:tcBorders>
            <w:vAlign w:val="center"/>
          </w:tcPr>
          <w:p w14:paraId="545D9061" w14:textId="77777777" w:rsidR="00C93A0C" w:rsidRPr="005843CD" w:rsidRDefault="00C93A0C" w:rsidP="00DA4213">
            <w:pPr>
              <w:tabs>
                <w:tab w:val="left" w:pos="7088"/>
              </w:tabs>
              <w:jc w:val="center"/>
              <w:rPr>
                <w:rFonts w:ascii="Arial" w:hAnsi="Arial" w:cs="Arial"/>
                <w:sz w:val="20"/>
                <w:szCs w:val="20"/>
              </w:rPr>
            </w:pPr>
          </w:p>
        </w:tc>
        <w:tc>
          <w:tcPr>
            <w:tcW w:w="644" w:type="dxa"/>
            <w:tcBorders>
              <w:top w:val="nil"/>
              <w:left w:val="nil"/>
              <w:bottom w:val="nil"/>
              <w:right w:val="nil"/>
            </w:tcBorders>
            <w:vAlign w:val="center"/>
          </w:tcPr>
          <w:p w14:paraId="2478B28E"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T4</w:t>
            </w:r>
          </w:p>
        </w:tc>
        <w:tc>
          <w:tcPr>
            <w:tcW w:w="1193" w:type="dxa"/>
            <w:vMerge/>
            <w:tcBorders>
              <w:top w:val="nil"/>
              <w:left w:val="nil"/>
              <w:bottom w:val="nil"/>
              <w:right w:val="nil"/>
            </w:tcBorders>
            <w:vAlign w:val="center"/>
          </w:tcPr>
          <w:p w14:paraId="4566B8D8" w14:textId="77777777" w:rsidR="00C93A0C" w:rsidRPr="005843CD" w:rsidRDefault="00C93A0C" w:rsidP="00DA4213">
            <w:pPr>
              <w:tabs>
                <w:tab w:val="left" w:pos="7088"/>
              </w:tabs>
              <w:jc w:val="center"/>
              <w:rPr>
                <w:rFonts w:ascii="Arial" w:hAnsi="Arial" w:cs="Arial"/>
                <w:sz w:val="20"/>
                <w:szCs w:val="20"/>
              </w:rPr>
            </w:pPr>
          </w:p>
        </w:tc>
        <w:tc>
          <w:tcPr>
            <w:tcW w:w="1103" w:type="dxa"/>
            <w:vMerge/>
            <w:tcBorders>
              <w:top w:val="nil"/>
              <w:left w:val="nil"/>
              <w:bottom w:val="nil"/>
              <w:right w:val="nil"/>
            </w:tcBorders>
            <w:vAlign w:val="center"/>
          </w:tcPr>
          <w:p w14:paraId="10CE0658" w14:textId="77777777" w:rsidR="00C93A0C" w:rsidRPr="005843CD" w:rsidRDefault="00C93A0C" w:rsidP="00DA4213">
            <w:pPr>
              <w:tabs>
                <w:tab w:val="left" w:pos="7088"/>
              </w:tabs>
              <w:jc w:val="center"/>
              <w:rPr>
                <w:rFonts w:ascii="Arial" w:hAnsi="Arial" w:cs="Arial"/>
                <w:sz w:val="20"/>
                <w:szCs w:val="20"/>
              </w:rPr>
            </w:pPr>
          </w:p>
        </w:tc>
        <w:tc>
          <w:tcPr>
            <w:tcW w:w="461" w:type="dxa"/>
            <w:vMerge/>
            <w:tcBorders>
              <w:left w:val="nil"/>
              <w:bottom w:val="nil"/>
              <w:right w:val="nil"/>
            </w:tcBorders>
          </w:tcPr>
          <w:p w14:paraId="4089A46B" w14:textId="77777777" w:rsidR="00C93A0C" w:rsidRPr="005843CD" w:rsidRDefault="00C93A0C" w:rsidP="00DA4213">
            <w:pPr>
              <w:tabs>
                <w:tab w:val="left" w:pos="7088"/>
              </w:tabs>
              <w:jc w:val="center"/>
              <w:rPr>
                <w:rFonts w:ascii="Arial" w:hAnsi="Arial" w:cs="Arial"/>
                <w:sz w:val="20"/>
                <w:szCs w:val="20"/>
              </w:rPr>
            </w:pPr>
          </w:p>
        </w:tc>
        <w:tc>
          <w:tcPr>
            <w:tcW w:w="1252" w:type="dxa"/>
            <w:tcBorders>
              <w:top w:val="nil"/>
              <w:left w:val="nil"/>
              <w:bottom w:val="nil"/>
              <w:right w:val="nil"/>
            </w:tcBorders>
            <w:vAlign w:val="center"/>
          </w:tcPr>
          <w:p w14:paraId="4AD62992" w14:textId="24ED595A"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100</w:t>
            </w:r>
          </w:p>
        </w:tc>
        <w:tc>
          <w:tcPr>
            <w:tcW w:w="1294" w:type="dxa"/>
            <w:vMerge/>
            <w:tcBorders>
              <w:left w:val="nil"/>
              <w:right w:val="nil"/>
            </w:tcBorders>
            <w:vAlign w:val="center"/>
          </w:tcPr>
          <w:p w14:paraId="1505AA72" w14:textId="77777777" w:rsidR="00C93A0C" w:rsidRPr="005843CD" w:rsidRDefault="00C93A0C" w:rsidP="00DA4213">
            <w:pPr>
              <w:tabs>
                <w:tab w:val="left" w:pos="7088"/>
              </w:tabs>
              <w:jc w:val="center"/>
              <w:rPr>
                <w:rFonts w:ascii="Arial" w:hAnsi="Arial" w:cs="Arial"/>
                <w:sz w:val="20"/>
                <w:szCs w:val="20"/>
              </w:rPr>
            </w:pPr>
          </w:p>
        </w:tc>
        <w:tc>
          <w:tcPr>
            <w:tcW w:w="1097" w:type="dxa"/>
            <w:vMerge/>
            <w:tcBorders>
              <w:left w:val="nil"/>
            </w:tcBorders>
            <w:vAlign w:val="center"/>
          </w:tcPr>
          <w:p w14:paraId="15689A2E" w14:textId="77777777" w:rsidR="00C93A0C" w:rsidRPr="005843CD" w:rsidRDefault="00C93A0C" w:rsidP="00DA4213">
            <w:pPr>
              <w:tabs>
                <w:tab w:val="left" w:pos="7088"/>
              </w:tabs>
              <w:jc w:val="center"/>
              <w:rPr>
                <w:rFonts w:ascii="Arial" w:hAnsi="Arial" w:cs="Arial"/>
                <w:sz w:val="20"/>
                <w:szCs w:val="20"/>
              </w:rPr>
            </w:pPr>
          </w:p>
        </w:tc>
      </w:tr>
      <w:tr w:rsidR="00C93A0C" w:rsidRPr="005843CD" w14:paraId="1CDAE0E1" w14:textId="77777777" w:rsidTr="00C93A0C">
        <w:trPr>
          <w:jc w:val="center"/>
        </w:trPr>
        <w:tc>
          <w:tcPr>
            <w:tcW w:w="1676" w:type="dxa"/>
            <w:vMerge/>
            <w:tcBorders>
              <w:top w:val="nil"/>
              <w:bottom w:val="nil"/>
              <w:right w:val="nil"/>
            </w:tcBorders>
            <w:vAlign w:val="center"/>
          </w:tcPr>
          <w:p w14:paraId="47AC4F96" w14:textId="77777777" w:rsidR="00C93A0C" w:rsidRPr="005843CD" w:rsidRDefault="00C93A0C" w:rsidP="00DA4213">
            <w:pPr>
              <w:tabs>
                <w:tab w:val="left" w:pos="7088"/>
              </w:tabs>
              <w:jc w:val="center"/>
              <w:rPr>
                <w:rFonts w:ascii="Arial" w:hAnsi="Arial" w:cs="Arial"/>
                <w:sz w:val="20"/>
                <w:szCs w:val="20"/>
              </w:rPr>
            </w:pPr>
          </w:p>
        </w:tc>
        <w:tc>
          <w:tcPr>
            <w:tcW w:w="644" w:type="dxa"/>
            <w:tcBorders>
              <w:top w:val="nil"/>
              <w:left w:val="nil"/>
              <w:bottom w:val="nil"/>
              <w:right w:val="nil"/>
            </w:tcBorders>
            <w:vAlign w:val="center"/>
          </w:tcPr>
          <w:p w14:paraId="3875FB6B"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T5</w:t>
            </w:r>
          </w:p>
        </w:tc>
        <w:tc>
          <w:tcPr>
            <w:tcW w:w="1193" w:type="dxa"/>
            <w:vMerge w:val="restart"/>
            <w:tcBorders>
              <w:top w:val="nil"/>
              <w:left w:val="nil"/>
              <w:bottom w:val="nil"/>
              <w:right w:val="nil"/>
            </w:tcBorders>
            <w:vAlign w:val="center"/>
          </w:tcPr>
          <w:p w14:paraId="213B0E1E"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M400</w:t>
            </w:r>
          </w:p>
        </w:tc>
        <w:tc>
          <w:tcPr>
            <w:tcW w:w="1103" w:type="dxa"/>
            <w:vMerge w:val="restart"/>
            <w:tcBorders>
              <w:top w:val="nil"/>
              <w:left w:val="nil"/>
              <w:bottom w:val="nil"/>
              <w:right w:val="nil"/>
            </w:tcBorders>
            <w:vAlign w:val="center"/>
          </w:tcPr>
          <w:p w14:paraId="71994AFE"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400</w:t>
            </w:r>
          </w:p>
        </w:tc>
        <w:tc>
          <w:tcPr>
            <w:tcW w:w="461" w:type="dxa"/>
            <w:vMerge w:val="restart"/>
            <w:tcBorders>
              <w:top w:val="nil"/>
              <w:left w:val="nil"/>
              <w:right w:val="nil"/>
            </w:tcBorders>
            <w:vAlign w:val="center"/>
          </w:tcPr>
          <w:p w14:paraId="61A614D3" w14:textId="79651D82" w:rsidR="00C93A0C" w:rsidRPr="005843CD" w:rsidRDefault="00D03CA2" w:rsidP="00DA4213">
            <w:pPr>
              <w:tabs>
                <w:tab w:val="left" w:pos="7088"/>
              </w:tabs>
              <w:jc w:val="center"/>
              <w:rPr>
                <w:rFonts w:ascii="Arial" w:hAnsi="Arial" w:cs="Arial"/>
                <w:sz w:val="20"/>
                <w:szCs w:val="20"/>
              </w:rPr>
            </w:pPr>
            <w:r w:rsidRPr="005843CD">
              <w:rPr>
                <w:rFonts w:ascii="Arial" w:hAnsi="Arial" w:cs="Arial"/>
                <w:sz w:val="20"/>
                <w:szCs w:val="20"/>
              </w:rPr>
              <w:t>4</w:t>
            </w:r>
          </w:p>
        </w:tc>
        <w:tc>
          <w:tcPr>
            <w:tcW w:w="1252" w:type="dxa"/>
            <w:tcBorders>
              <w:top w:val="nil"/>
              <w:left w:val="nil"/>
              <w:bottom w:val="nil"/>
              <w:right w:val="nil"/>
            </w:tcBorders>
            <w:vAlign w:val="center"/>
          </w:tcPr>
          <w:p w14:paraId="20DEF806" w14:textId="7B7564B9"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200</w:t>
            </w:r>
          </w:p>
        </w:tc>
        <w:tc>
          <w:tcPr>
            <w:tcW w:w="1294" w:type="dxa"/>
            <w:vMerge/>
            <w:tcBorders>
              <w:left w:val="nil"/>
              <w:right w:val="nil"/>
            </w:tcBorders>
            <w:vAlign w:val="center"/>
          </w:tcPr>
          <w:p w14:paraId="24DDBA80" w14:textId="77777777" w:rsidR="00C93A0C" w:rsidRPr="005843CD" w:rsidRDefault="00C93A0C" w:rsidP="00DA4213">
            <w:pPr>
              <w:tabs>
                <w:tab w:val="left" w:pos="7088"/>
              </w:tabs>
              <w:jc w:val="center"/>
              <w:rPr>
                <w:rFonts w:ascii="Arial" w:hAnsi="Arial" w:cs="Arial"/>
                <w:sz w:val="20"/>
                <w:szCs w:val="20"/>
              </w:rPr>
            </w:pPr>
          </w:p>
        </w:tc>
        <w:tc>
          <w:tcPr>
            <w:tcW w:w="1097" w:type="dxa"/>
            <w:vMerge/>
            <w:tcBorders>
              <w:left w:val="nil"/>
            </w:tcBorders>
            <w:vAlign w:val="center"/>
          </w:tcPr>
          <w:p w14:paraId="69487C71" w14:textId="77777777" w:rsidR="00C93A0C" w:rsidRPr="005843CD" w:rsidRDefault="00C93A0C" w:rsidP="00DA4213">
            <w:pPr>
              <w:tabs>
                <w:tab w:val="left" w:pos="7088"/>
              </w:tabs>
              <w:jc w:val="center"/>
              <w:rPr>
                <w:rFonts w:ascii="Arial" w:hAnsi="Arial" w:cs="Arial"/>
                <w:sz w:val="20"/>
                <w:szCs w:val="20"/>
              </w:rPr>
            </w:pPr>
          </w:p>
        </w:tc>
      </w:tr>
      <w:tr w:rsidR="00C93A0C" w:rsidRPr="005843CD" w14:paraId="109EA779" w14:textId="77777777" w:rsidTr="005B6845">
        <w:trPr>
          <w:jc w:val="center"/>
        </w:trPr>
        <w:tc>
          <w:tcPr>
            <w:tcW w:w="1676" w:type="dxa"/>
            <w:vMerge/>
            <w:tcBorders>
              <w:top w:val="nil"/>
              <w:right w:val="nil"/>
            </w:tcBorders>
            <w:vAlign w:val="center"/>
          </w:tcPr>
          <w:p w14:paraId="13F1EBD0" w14:textId="77777777" w:rsidR="00C93A0C" w:rsidRPr="005843CD" w:rsidRDefault="00C93A0C" w:rsidP="00DA4213">
            <w:pPr>
              <w:tabs>
                <w:tab w:val="left" w:pos="7088"/>
              </w:tabs>
              <w:jc w:val="center"/>
              <w:rPr>
                <w:rFonts w:ascii="Arial" w:hAnsi="Arial" w:cs="Arial"/>
                <w:sz w:val="20"/>
                <w:szCs w:val="20"/>
              </w:rPr>
            </w:pPr>
          </w:p>
        </w:tc>
        <w:tc>
          <w:tcPr>
            <w:tcW w:w="644" w:type="dxa"/>
            <w:tcBorders>
              <w:top w:val="nil"/>
              <w:left w:val="nil"/>
              <w:bottom w:val="single" w:sz="4" w:space="0" w:color="auto"/>
              <w:right w:val="nil"/>
            </w:tcBorders>
            <w:vAlign w:val="center"/>
          </w:tcPr>
          <w:p w14:paraId="42F03665"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T6</w:t>
            </w:r>
          </w:p>
        </w:tc>
        <w:tc>
          <w:tcPr>
            <w:tcW w:w="1193" w:type="dxa"/>
            <w:vMerge/>
            <w:tcBorders>
              <w:top w:val="nil"/>
              <w:left w:val="nil"/>
              <w:bottom w:val="single" w:sz="4" w:space="0" w:color="auto"/>
              <w:right w:val="nil"/>
            </w:tcBorders>
            <w:vAlign w:val="center"/>
          </w:tcPr>
          <w:p w14:paraId="1463A480" w14:textId="77777777" w:rsidR="00C93A0C" w:rsidRPr="005843CD" w:rsidRDefault="00C93A0C" w:rsidP="00DA4213">
            <w:pPr>
              <w:tabs>
                <w:tab w:val="left" w:pos="7088"/>
              </w:tabs>
              <w:jc w:val="center"/>
              <w:rPr>
                <w:rFonts w:ascii="Arial" w:hAnsi="Arial" w:cs="Arial"/>
                <w:sz w:val="20"/>
                <w:szCs w:val="20"/>
              </w:rPr>
            </w:pPr>
          </w:p>
        </w:tc>
        <w:tc>
          <w:tcPr>
            <w:tcW w:w="1103" w:type="dxa"/>
            <w:vMerge/>
            <w:tcBorders>
              <w:top w:val="nil"/>
              <w:left w:val="nil"/>
              <w:bottom w:val="single" w:sz="4" w:space="0" w:color="auto"/>
              <w:right w:val="nil"/>
            </w:tcBorders>
            <w:vAlign w:val="center"/>
          </w:tcPr>
          <w:p w14:paraId="4DAA73E1" w14:textId="77777777" w:rsidR="00C93A0C" w:rsidRPr="005843CD" w:rsidRDefault="00C93A0C" w:rsidP="00DA4213">
            <w:pPr>
              <w:tabs>
                <w:tab w:val="left" w:pos="7088"/>
              </w:tabs>
              <w:jc w:val="center"/>
              <w:rPr>
                <w:rFonts w:ascii="Arial" w:hAnsi="Arial" w:cs="Arial"/>
                <w:sz w:val="20"/>
                <w:szCs w:val="20"/>
              </w:rPr>
            </w:pPr>
          </w:p>
        </w:tc>
        <w:tc>
          <w:tcPr>
            <w:tcW w:w="461" w:type="dxa"/>
            <w:vMerge/>
            <w:tcBorders>
              <w:left w:val="nil"/>
              <w:bottom w:val="single" w:sz="4" w:space="0" w:color="auto"/>
              <w:right w:val="nil"/>
            </w:tcBorders>
          </w:tcPr>
          <w:p w14:paraId="4CAD8C7E" w14:textId="77777777" w:rsidR="00C93A0C" w:rsidRPr="005843CD" w:rsidRDefault="00C93A0C" w:rsidP="00DA4213">
            <w:pPr>
              <w:tabs>
                <w:tab w:val="left" w:pos="7088"/>
              </w:tabs>
              <w:jc w:val="center"/>
              <w:rPr>
                <w:rFonts w:ascii="Arial" w:hAnsi="Arial" w:cs="Arial"/>
                <w:sz w:val="20"/>
                <w:szCs w:val="20"/>
              </w:rPr>
            </w:pPr>
          </w:p>
        </w:tc>
        <w:tc>
          <w:tcPr>
            <w:tcW w:w="1252" w:type="dxa"/>
            <w:tcBorders>
              <w:top w:val="nil"/>
              <w:left w:val="nil"/>
              <w:bottom w:val="single" w:sz="4" w:space="0" w:color="auto"/>
              <w:right w:val="nil"/>
            </w:tcBorders>
            <w:vAlign w:val="center"/>
          </w:tcPr>
          <w:p w14:paraId="1F2C4D1E" w14:textId="3B79DA04"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400</w:t>
            </w:r>
          </w:p>
        </w:tc>
        <w:tc>
          <w:tcPr>
            <w:tcW w:w="1294" w:type="dxa"/>
            <w:vMerge/>
            <w:tcBorders>
              <w:left w:val="nil"/>
              <w:bottom w:val="single" w:sz="4" w:space="0" w:color="auto"/>
              <w:right w:val="nil"/>
            </w:tcBorders>
            <w:vAlign w:val="center"/>
          </w:tcPr>
          <w:p w14:paraId="01972B3A" w14:textId="77777777" w:rsidR="00C93A0C" w:rsidRPr="005843CD" w:rsidRDefault="00C93A0C" w:rsidP="00DA4213">
            <w:pPr>
              <w:tabs>
                <w:tab w:val="left" w:pos="7088"/>
              </w:tabs>
              <w:jc w:val="center"/>
              <w:rPr>
                <w:rFonts w:ascii="Arial" w:hAnsi="Arial" w:cs="Arial"/>
                <w:sz w:val="20"/>
                <w:szCs w:val="20"/>
              </w:rPr>
            </w:pPr>
          </w:p>
        </w:tc>
        <w:tc>
          <w:tcPr>
            <w:tcW w:w="1097" w:type="dxa"/>
            <w:vMerge/>
            <w:tcBorders>
              <w:left w:val="nil"/>
            </w:tcBorders>
            <w:vAlign w:val="center"/>
          </w:tcPr>
          <w:p w14:paraId="1F6213CF" w14:textId="77777777" w:rsidR="00C93A0C" w:rsidRPr="005843CD" w:rsidRDefault="00C93A0C" w:rsidP="00DA4213">
            <w:pPr>
              <w:tabs>
                <w:tab w:val="left" w:pos="7088"/>
              </w:tabs>
              <w:jc w:val="center"/>
              <w:rPr>
                <w:rFonts w:ascii="Arial" w:hAnsi="Arial" w:cs="Arial"/>
                <w:sz w:val="20"/>
                <w:szCs w:val="20"/>
              </w:rPr>
            </w:pPr>
          </w:p>
        </w:tc>
      </w:tr>
      <w:tr w:rsidR="00C93A0C" w:rsidRPr="005843CD" w14:paraId="4145B11A" w14:textId="77777777" w:rsidTr="00C93A0C">
        <w:trPr>
          <w:jc w:val="center"/>
        </w:trPr>
        <w:tc>
          <w:tcPr>
            <w:tcW w:w="1676" w:type="dxa"/>
            <w:vMerge w:val="restart"/>
            <w:tcBorders>
              <w:right w:val="nil"/>
            </w:tcBorders>
            <w:vAlign w:val="center"/>
          </w:tcPr>
          <w:p w14:paraId="318B7F93" w14:textId="2E076DD6"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Effect of the presence of H</w:t>
            </w:r>
            <w:r w:rsidRPr="005843CD">
              <w:rPr>
                <w:rFonts w:ascii="Arial" w:hAnsi="Arial" w:cs="Arial"/>
                <w:sz w:val="20"/>
                <w:szCs w:val="20"/>
                <w:vertAlign w:val="subscript"/>
              </w:rPr>
              <w:t>2</w:t>
            </w:r>
            <w:r w:rsidRPr="005843CD">
              <w:rPr>
                <w:rFonts w:ascii="Arial" w:hAnsi="Arial" w:cs="Arial"/>
                <w:sz w:val="20"/>
                <w:szCs w:val="20"/>
              </w:rPr>
              <w:t>O in the feed-stream</w:t>
            </w:r>
            <w:r w:rsidR="00B06AD0" w:rsidRPr="005843CD">
              <w:rPr>
                <w:rFonts w:ascii="Arial" w:hAnsi="Arial" w:cs="Arial"/>
                <w:sz w:val="20"/>
                <w:szCs w:val="20"/>
              </w:rPr>
              <w:t>*</w:t>
            </w:r>
          </w:p>
        </w:tc>
        <w:tc>
          <w:tcPr>
            <w:tcW w:w="644" w:type="dxa"/>
            <w:tcBorders>
              <w:left w:val="nil"/>
              <w:bottom w:val="nil"/>
              <w:right w:val="nil"/>
            </w:tcBorders>
            <w:vAlign w:val="center"/>
          </w:tcPr>
          <w:p w14:paraId="4FA9E57C"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T4</w:t>
            </w:r>
          </w:p>
        </w:tc>
        <w:tc>
          <w:tcPr>
            <w:tcW w:w="1193" w:type="dxa"/>
            <w:vMerge w:val="restart"/>
            <w:tcBorders>
              <w:left w:val="nil"/>
              <w:bottom w:val="nil"/>
              <w:right w:val="nil"/>
            </w:tcBorders>
            <w:vAlign w:val="center"/>
          </w:tcPr>
          <w:p w14:paraId="43D59549"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M200</w:t>
            </w:r>
          </w:p>
        </w:tc>
        <w:tc>
          <w:tcPr>
            <w:tcW w:w="1103" w:type="dxa"/>
            <w:vMerge w:val="restart"/>
            <w:tcBorders>
              <w:left w:val="nil"/>
              <w:bottom w:val="nil"/>
              <w:right w:val="nil"/>
            </w:tcBorders>
            <w:vAlign w:val="center"/>
          </w:tcPr>
          <w:p w14:paraId="73CCDB65"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200</w:t>
            </w:r>
          </w:p>
        </w:tc>
        <w:tc>
          <w:tcPr>
            <w:tcW w:w="461" w:type="dxa"/>
            <w:vMerge w:val="restart"/>
            <w:tcBorders>
              <w:left w:val="nil"/>
              <w:right w:val="nil"/>
            </w:tcBorders>
            <w:vAlign w:val="center"/>
          </w:tcPr>
          <w:p w14:paraId="721DC9F3" w14:textId="6299BA77" w:rsidR="00C93A0C" w:rsidRPr="005843CD" w:rsidRDefault="00D03CA2" w:rsidP="00DA4213">
            <w:pPr>
              <w:tabs>
                <w:tab w:val="left" w:pos="7088"/>
              </w:tabs>
              <w:jc w:val="center"/>
              <w:rPr>
                <w:rFonts w:ascii="Arial" w:hAnsi="Arial" w:cs="Arial"/>
                <w:sz w:val="20"/>
                <w:szCs w:val="20"/>
              </w:rPr>
            </w:pPr>
            <w:r w:rsidRPr="005843CD">
              <w:rPr>
                <w:rFonts w:ascii="Arial" w:hAnsi="Arial" w:cs="Arial"/>
                <w:sz w:val="20"/>
                <w:szCs w:val="20"/>
              </w:rPr>
              <w:t>2</w:t>
            </w:r>
          </w:p>
        </w:tc>
        <w:tc>
          <w:tcPr>
            <w:tcW w:w="1252" w:type="dxa"/>
            <w:vMerge w:val="restart"/>
            <w:tcBorders>
              <w:left w:val="nil"/>
              <w:bottom w:val="nil"/>
              <w:right w:val="nil"/>
            </w:tcBorders>
            <w:vAlign w:val="center"/>
          </w:tcPr>
          <w:p w14:paraId="1509B5A5" w14:textId="38F38ABA"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100</w:t>
            </w:r>
          </w:p>
        </w:tc>
        <w:tc>
          <w:tcPr>
            <w:tcW w:w="1294" w:type="dxa"/>
            <w:tcBorders>
              <w:left w:val="nil"/>
              <w:bottom w:val="nil"/>
              <w:right w:val="nil"/>
            </w:tcBorders>
            <w:vAlign w:val="center"/>
          </w:tcPr>
          <w:p w14:paraId="308A2979"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0</w:t>
            </w:r>
          </w:p>
        </w:tc>
        <w:tc>
          <w:tcPr>
            <w:tcW w:w="1097" w:type="dxa"/>
            <w:vMerge w:val="restart"/>
            <w:tcBorders>
              <w:left w:val="nil"/>
            </w:tcBorders>
            <w:vAlign w:val="center"/>
          </w:tcPr>
          <w:p w14:paraId="3F65D914"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1</w:t>
            </w:r>
          </w:p>
        </w:tc>
      </w:tr>
      <w:tr w:rsidR="00C93A0C" w:rsidRPr="005843CD" w14:paraId="60ADD330" w14:textId="77777777" w:rsidTr="005B6845">
        <w:trPr>
          <w:jc w:val="center"/>
        </w:trPr>
        <w:tc>
          <w:tcPr>
            <w:tcW w:w="1676" w:type="dxa"/>
            <w:vMerge/>
            <w:tcBorders>
              <w:right w:val="nil"/>
            </w:tcBorders>
          </w:tcPr>
          <w:p w14:paraId="29A80E4F" w14:textId="77777777" w:rsidR="00C93A0C" w:rsidRPr="005843CD" w:rsidRDefault="00C93A0C" w:rsidP="00DA4213">
            <w:pPr>
              <w:tabs>
                <w:tab w:val="left" w:pos="7088"/>
              </w:tabs>
              <w:jc w:val="center"/>
              <w:rPr>
                <w:rFonts w:ascii="Arial" w:hAnsi="Arial" w:cs="Arial"/>
                <w:sz w:val="20"/>
                <w:szCs w:val="20"/>
              </w:rPr>
            </w:pPr>
          </w:p>
        </w:tc>
        <w:tc>
          <w:tcPr>
            <w:tcW w:w="644" w:type="dxa"/>
            <w:tcBorders>
              <w:top w:val="nil"/>
              <w:left w:val="nil"/>
              <w:bottom w:val="nil"/>
              <w:right w:val="nil"/>
            </w:tcBorders>
            <w:vAlign w:val="center"/>
          </w:tcPr>
          <w:p w14:paraId="2F39BAB3"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T7</w:t>
            </w:r>
          </w:p>
        </w:tc>
        <w:tc>
          <w:tcPr>
            <w:tcW w:w="1193" w:type="dxa"/>
            <w:vMerge/>
            <w:tcBorders>
              <w:top w:val="nil"/>
              <w:left w:val="nil"/>
              <w:bottom w:val="nil"/>
              <w:right w:val="nil"/>
            </w:tcBorders>
            <w:vAlign w:val="center"/>
          </w:tcPr>
          <w:p w14:paraId="54BC423D" w14:textId="77777777" w:rsidR="00C93A0C" w:rsidRPr="005843CD" w:rsidRDefault="00C93A0C" w:rsidP="00DA4213">
            <w:pPr>
              <w:tabs>
                <w:tab w:val="left" w:pos="7088"/>
              </w:tabs>
              <w:jc w:val="center"/>
              <w:rPr>
                <w:rFonts w:ascii="Arial" w:hAnsi="Arial" w:cs="Arial"/>
                <w:sz w:val="20"/>
                <w:szCs w:val="20"/>
              </w:rPr>
            </w:pPr>
          </w:p>
        </w:tc>
        <w:tc>
          <w:tcPr>
            <w:tcW w:w="1103" w:type="dxa"/>
            <w:vMerge/>
            <w:tcBorders>
              <w:top w:val="nil"/>
              <w:left w:val="nil"/>
              <w:bottom w:val="nil"/>
              <w:right w:val="nil"/>
            </w:tcBorders>
            <w:vAlign w:val="center"/>
          </w:tcPr>
          <w:p w14:paraId="5545F680" w14:textId="77777777" w:rsidR="00C93A0C" w:rsidRPr="005843CD" w:rsidRDefault="00C93A0C" w:rsidP="00DA4213">
            <w:pPr>
              <w:tabs>
                <w:tab w:val="left" w:pos="7088"/>
              </w:tabs>
              <w:jc w:val="center"/>
              <w:rPr>
                <w:rFonts w:ascii="Arial" w:hAnsi="Arial" w:cs="Arial"/>
                <w:sz w:val="20"/>
                <w:szCs w:val="20"/>
              </w:rPr>
            </w:pPr>
          </w:p>
        </w:tc>
        <w:tc>
          <w:tcPr>
            <w:tcW w:w="461" w:type="dxa"/>
            <w:vMerge/>
            <w:tcBorders>
              <w:left w:val="nil"/>
              <w:right w:val="nil"/>
            </w:tcBorders>
          </w:tcPr>
          <w:p w14:paraId="5C82F6DD" w14:textId="77777777" w:rsidR="00C93A0C" w:rsidRPr="005843CD" w:rsidRDefault="00C93A0C" w:rsidP="00DA4213">
            <w:pPr>
              <w:tabs>
                <w:tab w:val="left" w:pos="7088"/>
              </w:tabs>
              <w:jc w:val="center"/>
              <w:rPr>
                <w:rFonts w:ascii="Arial" w:hAnsi="Arial" w:cs="Arial"/>
                <w:sz w:val="20"/>
                <w:szCs w:val="20"/>
              </w:rPr>
            </w:pPr>
          </w:p>
        </w:tc>
        <w:tc>
          <w:tcPr>
            <w:tcW w:w="1252" w:type="dxa"/>
            <w:vMerge/>
            <w:tcBorders>
              <w:top w:val="nil"/>
              <w:left w:val="nil"/>
              <w:bottom w:val="nil"/>
              <w:right w:val="nil"/>
            </w:tcBorders>
            <w:vAlign w:val="center"/>
          </w:tcPr>
          <w:p w14:paraId="780E6C41" w14:textId="7BD95AF2" w:rsidR="00C93A0C" w:rsidRPr="005843CD" w:rsidRDefault="00C93A0C" w:rsidP="00DA4213">
            <w:pPr>
              <w:tabs>
                <w:tab w:val="left" w:pos="7088"/>
              </w:tabs>
              <w:jc w:val="center"/>
              <w:rPr>
                <w:rFonts w:ascii="Arial" w:hAnsi="Arial" w:cs="Arial"/>
                <w:sz w:val="20"/>
                <w:szCs w:val="20"/>
              </w:rPr>
            </w:pPr>
          </w:p>
        </w:tc>
        <w:tc>
          <w:tcPr>
            <w:tcW w:w="1294" w:type="dxa"/>
            <w:tcBorders>
              <w:top w:val="nil"/>
              <w:left w:val="nil"/>
              <w:bottom w:val="nil"/>
              <w:right w:val="nil"/>
            </w:tcBorders>
            <w:vAlign w:val="center"/>
          </w:tcPr>
          <w:p w14:paraId="5C5BFF0F"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5</w:t>
            </w:r>
          </w:p>
        </w:tc>
        <w:tc>
          <w:tcPr>
            <w:tcW w:w="1097" w:type="dxa"/>
            <w:vMerge/>
            <w:tcBorders>
              <w:left w:val="nil"/>
            </w:tcBorders>
            <w:vAlign w:val="center"/>
          </w:tcPr>
          <w:p w14:paraId="5054CF9E" w14:textId="77777777" w:rsidR="00C93A0C" w:rsidRPr="005843CD" w:rsidRDefault="00C93A0C" w:rsidP="00DA4213">
            <w:pPr>
              <w:tabs>
                <w:tab w:val="left" w:pos="7088"/>
              </w:tabs>
              <w:jc w:val="center"/>
              <w:rPr>
                <w:rFonts w:ascii="Arial" w:hAnsi="Arial" w:cs="Arial"/>
                <w:sz w:val="20"/>
                <w:szCs w:val="20"/>
              </w:rPr>
            </w:pPr>
          </w:p>
        </w:tc>
      </w:tr>
      <w:tr w:rsidR="00C93A0C" w:rsidRPr="005843CD" w14:paraId="237C4777" w14:textId="77777777" w:rsidTr="005B6845">
        <w:trPr>
          <w:jc w:val="center"/>
        </w:trPr>
        <w:tc>
          <w:tcPr>
            <w:tcW w:w="1676" w:type="dxa"/>
            <w:vMerge/>
            <w:tcBorders>
              <w:right w:val="nil"/>
            </w:tcBorders>
          </w:tcPr>
          <w:p w14:paraId="078BBCC5" w14:textId="77777777" w:rsidR="00C93A0C" w:rsidRPr="005843CD" w:rsidRDefault="00C93A0C" w:rsidP="00DA4213">
            <w:pPr>
              <w:tabs>
                <w:tab w:val="left" w:pos="7088"/>
              </w:tabs>
              <w:jc w:val="center"/>
              <w:rPr>
                <w:rFonts w:ascii="Arial" w:hAnsi="Arial" w:cs="Arial"/>
                <w:sz w:val="20"/>
                <w:szCs w:val="20"/>
              </w:rPr>
            </w:pPr>
          </w:p>
        </w:tc>
        <w:tc>
          <w:tcPr>
            <w:tcW w:w="644" w:type="dxa"/>
            <w:tcBorders>
              <w:top w:val="nil"/>
              <w:left w:val="nil"/>
              <w:bottom w:val="nil"/>
              <w:right w:val="nil"/>
            </w:tcBorders>
            <w:vAlign w:val="center"/>
          </w:tcPr>
          <w:p w14:paraId="16D58D5D"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T8</w:t>
            </w:r>
          </w:p>
        </w:tc>
        <w:tc>
          <w:tcPr>
            <w:tcW w:w="1193" w:type="dxa"/>
            <w:vMerge/>
            <w:tcBorders>
              <w:top w:val="nil"/>
              <w:left w:val="nil"/>
              <w:bottom w:val="nil"/>
              <w:right w:val="nil"/>
            </w:tcBorders>
            <w:vAlign w:val="center"/>
          </w:tcPr>
          <w:p w14:paraId="199CDA51" w14:textId="77777777" w:rsidR="00C93A0C" w:rsidRPr="005843CD" w:rsidRDefault="00C93A0C" w:rsidP="00DA4213">
            <w:pPr>
              <w:tabs>
                <w:tab w:val="left" w:pos="7088"/>
              </w:tabs>
              <w:jc w:val="center"/>
              <w:rPr>
                <w:rFonts w:ascii="Arial" w:hAnsi="Arial" w:cs="Arial"/>
                <w:sz w:val="20"/>
                <w:szCs w:val="20"/>
              </w:rPr>
            </w:pPr>
          </w:p>
        </w:tc>
        <w:tc>
          <w:tcPr>
            <w:tcW w:w="1103" w:type="dxa"/>
            <w:vMerge/>
            <w:tcBorders>
              <w:top w:val="nil"/>
              <w:left w:val="nil"/>
              <w:bottom w:val="nil"/>
              <w:right w:val="nil"/>
            </w:tcBorders>
            <w:vAlign w:val="center"/>
          </w:tcPr>
          <w:p w14:paraId="31700B60" w14:textId="77777777" w:rsidR="00C93A0C" w:rsidRPr="005843CD" w:rsidRDefault="00C93A0C" w:rsidP="00DA4213">
            <w:pPr>
              <w:tabs>
                <w:tab w:val="left" w:pos="7088"/>
              </w:tabs>
              <w:jc w:val="center"/>
              <w:rPr>
                <w:rFonts w:ascii="Arial" w:hAnsi="Arial" w:cs="Arial"/>
                <w:sz w:val="20"/>
                <w:szCs w:val="20"/>
              </w:rPr>
            </w:pPr>
          </w:p>
        </w:tc>
        <w:tc>
          <w:tcPr>
            <w:tcW w:w="461" w:type="dxa"/>
            <w:vMerge/>
            <w:tcBorders>
              <w:left w:val="nil"/>
              <w:right w:val="nil"/>
            </w:tcBorders>
          </w:tcPr>
          <w:p w14:paraId="2D80F335" w14:textId="77777777" w:rsidR="00C93A0C" w:rsidRPr="005843CD" w:rsidRDefault="00C93A0C" w:rsidP="00DA4213">
            <w:pPr>
              <w:tabs>
                <w:tab w:val="left" w:pos="7088"/>
              </w:tabs>
              <w:jc w:val="center"/>
              <w:rPr>
                <w:rFonts w:ascii="Arial" w:hAnsi="Arial" w:cs="Arial"/>
                <w:sz w:val="20"/>
                <w:szCs w:val="20"/>
              </w:rPr>
            </w:pPr>
          </w:p>
        </w:tc>
        <w:tc>
          <w:tcPr>
            <w:tcW w:w="1252" w:type="dxa"/>
            <w:vMerge/>
            <w:tcBorders>
              <w:top w:val="nil"/>
              <w:left w:val="nil"/>
              <w:bottom w:val="nil"/>
              <w:right w:val="nil"/>
            </w:tcBorders>
            <w:vAlign w:val="center"/>
          </w:tcPr>
          <w:p w14:paraId="32713353" w14:textId="27456D5B" w:rsidR="00C93A0C" w:rsidRPr="005843CD" w:rsidRDefault="00C93A0C" w:rsidP="00DA4213">
            <w:pPr>
              <w:tabs>
                <w:tab w:val="left" w:pos="7088"/>
              </w:tabs>
              <w:jc w:val="center"/>
              <w:rPr>
                <w:rFonts w:ascii="Arial" w:hAnsi="Arial" w:cs="Arial"/>
                <w:sz w:val="20"/>
                <w:szCs w:val="20"/>
              </w:rPr>
            </w:pPr>
          </w:p>
        </w:tc>
        <w:tc>
          <w:tcPr>
            <w:tcW w:w="1294" w:type="dxa"/>
            <w:tcBorders>
              <w:top w:val="nil"/>
              <w:left w:val="nil"/>
              <w:bottom w:val="nil"/>
              <w:right w:val="nil"/>
            </w:tcBorders>
            <w:vAlign w:val="center"/>
          </w:tcPr>
          <w:p w14:paraId="3BCABBA3"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10</w:t>
            </w:r>
          </w:p>
        </w:tc>
        <w:tc>
          <w:tcPr>
            <w:tcW w:w="1097" w:type="dxa"/>
            <w:vMerge/>
            <w:tcBorders>
              <w:left w:val="nil"/>
            </w:tcBorders>
            <w:vAlign w:val="center"/>
          </w:tcPr>
          <w:p w14:paraId="6B8D36CD" w14:textId="77777777" w:rsidR="00C93A0C" w:rsidRPr="005843CD" w:rsidRDefault="00C93A0C" w:rsidP="00DA4213">
            <w:pPr>
              <w:tabs>
                <w:tab w:val="left" w:pos="7088"/>
              </w:tabs>
              <w:jc w:val="center"/>
              <w:rPr>
                <w:rFonts w:ascii="Arial" w:hAnsi="Arial" w:cs="Arial"/>
                <w:sz w:val="20"/>
                <w:szCs w:val="20"/>
              </w:rPr>
            </w:pPr>
          </w:p>
        </w:tc>
      </w:tr>
      <w:tr w:rsidR="00C93A0C" w:rsidRPr="005843CD" w14:paraId="7CA68C26" w14:textId="77777777" w:rsidTr="005B6845">
        <w:trPr>
          <w:jc w:val="center"/>
        </w:trPr>
        <w:tc>
          <w:tcPr>
            <w:tcW w:w="1676" w:type="dxa"/>
            <w:vMerge/>
            <w:tcBorders>
              <w:right w:val="nil"/>
            </w:tcBorders>
          </w:tcPr>
          <w:p w14:paraId="71CE76C5" w14:textId="77777777" w:rsidR="00C93A0C" w:rsidRPr="005843CD" w:rsidRDefault="00C93A0C" w:rsidP="00DA4213">
            <w:pPr>
              <w:tabs>
                <w:tab w:val="left" w:pos="7088"/>
              </w:tabs>
              <w:jc w:val="center"/>
              <w:rPr>
                <w:rFonts w:ascii="Arial" w:hAnsi="Arial" w:cs="Arial"/>
                <w:sz w:val="20"/>
                <w:szCs w:val="20"/>
              </w:rPr>
            </w:pPr>
          </w:p>
        </w:tc>
        <w:tc>
          <w:tcPr>
            <w:tcW w:w="644" w:type="dxa"/>
            <w:tcBorders>
              <w:top w:val="nil"/>
              <w:left w:val="nil"/>
              <w:bottom w:val="single" w:sz="4" w:space="0" w:color="auto"/>
              <w:right w:val="nil"/>
            </w:tcBorders>
            <w:vAlign w:val="center"/>
          </w:tcPr>
          <w:p w14:paraId="18AF5BE7"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T9</w:t>
            </w:r>
          </w:p>
        </w:tc>
        <w:tc>
          <w:tcPr>
            <w:tcW w:w="1193" w:type="dxa"/>
            <w:vMerge/>
            <w:tcBorders>
              <w:top w:val="nil"/>
              <w:left w:val="nil"/>
              <w:bottom w:val="single" w:sz="4" w:space="0" w:color="auto"/>
              <w:right w:val="nil"/>
            </w:tcBorders>
            <w:vAlign w:val="center"/>
          </w:tcPr>
          <w:p w14:paraId="1A657BF8" w14:textId="77777777" w:rsidR="00C93A0C" w:rsidRPr="005843CD" w:rsidRDefault="00C93A0C" w:rsidP="00DA4213">
            <w:pPr>
              <w:tabs>
                <w:tab w:val="left" w:pos="7088"/>
              </w:tabs>
              <w:jc w:val="center"/>
              <w:rPr>
                <w:rFonts w:ascii="Arial" w:hAnsi="Arial" w:cs="Arial"/>
                <w:sz w:val="20"/>
                <w:szCs w:val="20"/>
              </w:rPr>
            </w:pPr>
          </w:p>
        </w:tc>
        <w:tc>
          <w:tcPr>
            <w:tcW w:w="1103" w:type="dxa"/>
            <w:vMerge/>
            <w:tcBorders>
              <w:top w:val="nil"/>
              <w:left w:val="nil"/>
              <w:bottom w:val="single" w:sz="4" w:space="0" w:color="auto"/>
              <w:right w:val="nil"/>
            </w:tcBorders>
            <w:vAlign w:val="center"/>
          </w:tcPr>
          <w:p w14:paraId="4251A4C6" w14:textId="77777777" w:rsidR="00C93A0C" w:rsidRPr="005843CD" w:rsidRDefault="00C93A0C" w:rsidP="00DA4213">
            <w:pPr>
              <w:tabs>
                <w:tab w:val="left" w:pos="7088"/>
              </w:tabs>
              <w:jc w:val="center"/>
              <w:rPr>
                <w:rFonts w:ascii="Arial" w:hAnsi="Arial" w:cs="Arial"/>
                <w:sz w:val="20"/>
                <w:szCs w:val="20"/>
              </w:rPr>
            </w:pPr>
          </w:p>
        </w:tc>
        <w:tc>
          <w:tcPr>
            <w:tcW w:w="461" w:type="dxa"/>
            <w:vMerge/>
            <w:tcBorders>
              <w:left w:val="nil"/>
              <w:bottom w:val="single" w:sz="4" w:space="0" w:color="auto"/>
              <w:right w:val="nil"/>
            </w:tcBorders>
          </w:tcPr>
          <w:p w14:paraId="409A0915" w14:textId="77777777" w:rsidR="00C93A0C" w:rsidRPr="005843CD" w:rsidRDefault="00C93A0C" w:rsidP="00DA4213">
            <w:pPr>
              <w:tabs>
                <w:tab w:val="left" w:pos="7088"/>
              </w:tabs>
              <w:jc w:val="center"/>
              <w:rPr>
                <w:rFonts w:ascii="Arial" w:hAnsi="Arial" w:cs="Arial"/>
                <w:sz w:val="20"/>
                <w:szCs w:val="20"/>
              </w:rPr>
            </w:pPr>
          </w:p>
        </w:tc>
        <w:tc>
          <w:tcPr>
            <w:tcW w:w="1252" w:type="dxa"/>
            <w:vMerge/>
            <w:tcBorders>
              <w:top w:val="nil"/>
              <w:left w:val="nil"/>
              <w:bottom w:val="single" w:sz="4" w:space="0" w:color="auto"/>
              <w:right w:val="nil"/>
            </w:tcBorders>
            <w:vAlign w:val="center"/>
          </w:tcPr>
          <w:p w14:paraId="512B04F0" w14:textId="46FF061B" w:rsidR="00C93A0C" w:rsidRPr="005843CD" w:rsidRDefault="00C93A0C" w:rsidP="00DA4213">
            <w:pPr>
              <w:tabs>
                <w:tab w:val="left" w:pos="7088"/>
              </w:tabs>
              <w:jc w:val="center"/>
              <w:rPr>
                <w:rFonts w:ascii="Arial" w:hAnsi="Arial" w:cs="Arial"/>
                <w:sz w:val="20"/>
                <w:szCs w:val="20"/>
              </w:rPr>
            </w:pPr>
          </w:p>
        </w:tc>
        <w:tc>
          <w:tcPr>
            <w:tcW w:w="1294" w:type="dxa"/>
            <w:tcBorders>
              <w:top w:val="nil"/>
              <w:left w:val="nil"/>
              <w:bottom w:val="single" w:sz="4" w:space="0" w:color="auto"/>
              <w:right w:val="nil"/>
            </w:tcBorders>
            <w:vAlign w:val="center"/>
          </w:tcPr>
          <w:p w14:paraId="7A695030"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15</w:t>
            </w:r>
          </w:p>
        </w:tc>
        <w:tc>
          <w:tcPr>
            <w:tcW w:w="1097" w:type="dxa"/>
            <w:vMerge/>
            <w:tcBorders>
              <w:left w:val="nil"/>
              <w:bottom w:val="single" w:sz="4" w:space="0" w:color="auto"/>
            </w:tcBorders>
            <w:vAlign w:val="center"/>
          </w:tcPr>
          <w:p w14:paraId="35363BF2" w14:textId="77777777" w:rsidR="00C93A0C" w:rsidRPr="005843CD" w:rsidRDefault="00C93A0C" w:rsidP="00DA4213">
            <w:pPr>
              <w:tabs>
                <w:tab w:val="left" w:pos="7088"/>
              </w:tabs>
              <w:jc w:val="center"/>
              <w:rPr>
                <w:rFonts w:ascii="Arial" w:hAnsi="Arial" w:cs="Arial"/>
                <w:sz w:val="20"/>
                <w:szCs w:val="20"/>
              </w:rPr>
            </w:pPr>
          </w:p>
        </w:tc>
      </w:tr>
      <w:tr w:rsidR="00C93A0C" w:rsidRPr="005843CD" w14:paraId="538379C1" w14:textId="77777777" w:rsidTr="00C93A0C">
        <w:trPr>
          <w:jc w:val="center"/>
        </w:trPr>
        <w:tc>
          <w:tcPr>
            <w:tcW w:w="1676" w:type="dxa"/>
            <w:vMerge w:val="restart"/>
            <w:tcBorders>
              <w:right w:val="nil"/>
            </w:tcBorders>
          </w:tcPr>
          <w:p w14:paraId="1C5B9AD2"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Effect of the pressurization</w:t>
            </w:r>
          </w:p>
        </w:tc>
        <w:tc>
          <w:tcPr>
            <w:tcW w:w="644" w:type="dxa"/>
            <w:tcBorders>
              <w:left w:val="nil"/>
              <w:bottom w:val="nil"/>
              <w:right w:val="nil"/>
            </w:tcBorders>
            <w:vAlign w:val="center"/>
          </w:tcPr>
          <w:p w14:paraId="014F3E70"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T4</w:t>
            </w:r>
          </w:p>
        </w:tc>
        <w:tc>
          <w:tcPr>
            <w:tcW w:w="1193" w:type="dxa"/>
            <w:vMerge w:val="restart"/>
            <w:tcBorders>
              <w:left w:val="nil"/>
              <w:bottom w:val="nil"/>
              <w:right w:val="nil"/>
            </w:tcBorders>
            <w:vAlign w:val="center"/>
          </w:tcPr>
          <w:p w14:paraId="581B017D"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M200</w:t>
            </w:r>
          </w:p>
        </w:tc>
        <w:tc>
          <w:tcPr>
            <w:tcW w:w="1103" w:type="dxa"/>
            <w:vMerge w:val="restart"/>
            <w:tcBorders>
              <w:left w:val="nil"/>
              <w:bottom w:val="nil"/>
              <w:right w:val="nil"/>
            </w:tcBorders>
            <w:vAlign w:val="center"/>
          </w:tcPr>
          <w:p w14:paraId="1F14F819"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200</w:t>
            </w:r>
          </w:p>
        </w:tc>
        <w:tc>
          <w:tcPr>
            <w:tcW w:w="461" w:type="dxa"/>
            <w:vMerge w:val="restart"/>
            <w:tcBorders>
              <w:left w:val="nil"/>
              <w:right w:val="nil"/>
            </w:tcBorders>
            <w:vAlign w:val="center"/>
          </w:tcPr>
          <w:p w14:paraId="796135A0" w14:textId="331736FF" w:rsidR="00C93A0C" w:rsidRPr="005843CD" w:rsidRDefault="00D03CA2" w:rsidP="00DA4213">
            <w:pPr>
              <w:tabs>
                <w:tab w:val="left" w:pos="7088"/>
              </w:tabs>
              <w:jc w:val="center"/>
              <w:rPr>
                <w:rFonts w:ascii="Arial" w:hAnsi="Arial" w:cs="Arial"/>
                <w:sz w:val="20"/>
                <w:szCs w:val="20"/>
              </w:rPr>
            </w:pPr>
            <w:r w:rsidRPr="005843CD">
              <w:rPr>
                <w:rFonts w:ascii="Arial" w:hAnsi="Arial" w:cs="Arial"/>
                <w:sz w:val="20"/>
                <w:szCs w:val="20"/>
              </w:rPr>
              <w:t>2</w:t>
            </w:r>
          </w:p>
        </w:tc>
        <w:tc>
          <w:tcPr>
            <w:tcW w:w="1252" w:type="dxa"/>
            <w:vMerge w:val="restart"/>
            <w:tcBorders>
              <w:left w:val="nil"/>
              <w:bottom w:val="nil"/>
              <w:right w:val="nil"/>
            </w:tcBorders>
            <w:vAlign w:val="center"/>
          </w:tcPr>
          <w:p w14:paraId="027E944D" w14:textId="705B4B35"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100</w:t>
            </w:r>
          </w:p>
        </w:tc>
        <w:tc>
          <w:tcPr>
            <w:tcW w:w="1294" w:type="dxa"/>
            <w:vMerge w:val="restart"/>
            <w:tcBorders>
              <w:left w:val="nil"/>
              <w:bottom w:val="nil"/>
              <w:right w:val="nil"/>
            </w:tcBorders>
            <w:vAlign w:val="center"/>
          </w:tcPr>
          <w:p w14:paraId="4D0C10CF"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0</w:t>
            </w:r>
          </w:p>
        </w:tc>
        <w:tc>
          <w:tcPr>
            <w:tcW w:w="1097" w:type="dxa"/>
            <w:tcBorders>
              <w:left w:val="nil"/>
              <w:bottom w:val="nil"/>
            </w:tcBorders>
            <w:vAlign w:val="center"/>
          </w:tcPr>
          <w:p w14:paraId="62EDAFF0"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1</w:t>
            </w:r>
          </w:p>
        </w:tc>
      </w:tr>
      <w:tr w:rsidR="00C93A0C" w:rsidRPr="005843CD" w14:paraId="5124291A" w14:textId="77777777" w:rsidTr="005B6845">
        <w:trPr>
          <w:jc w:val="center"/>
        </w:trPr>
        <w:tc>
          <w:tcPr>
            <w:tcW w:w="1676" w:type="dxa"/>
            <w:vMerge/>
            <w:tcBorders>
              <w:right w:val="nil"/>
            </w:tcBorders>
          </w:tcPr>
          <w:p w14:paraId="75E2CCB5" w14:textId="77777777" w:rsidR="00C93A0C" w:rsidRPr="005843CD" w:rsidRDefault="00C93A0C" w:rsidP="00DA4213">
            <w:pPr>
              <w:tabs>
                <w:tab w:val="left" w:pos="7088"/>
              </w:tabs>
              <w:jc w:val="center"/>
              <w:rPr>
                <w:rFonts w:ascii="Arial" w:hAnsi="Arial" w:cs="Arial"/>
                <w:sz w:val="20"/>
                <w:szCs w:val="20"/>
              </w:rPr>
            </w:pPr>
          </w:p>
        </w:tc>
        <w:tc>
          <w:tcPr>
            <w:tcW w:w="644" w:type="dxa"/>
            <w:tcBorders>
              <w:top w:val="nil"/>
              <w:left w:val="nil"/>
              <w:right w:val="nil"/>
            </w:tcBorders>
            <w:vAlign w:val="center"/>
          </w:tcPr>
          <w:p w14:paraId="18D435AA"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T10</w:t>
            </w:r>
          </w:p>
        </w:tc>
        <w:tc>
          <w:tcPr>
            <w:tcW w:w="1193" w:type="dxa"/>
            <w:vMerge/>
            <w:tcBorders>
              <w:top w:val="nil"/>
              <w:left w:val="nil"/>
              <w:right w:val="nil"/>
            </w:tcBorders>
            <w:vAlign w:val="center"/>
          </w:tcPr>
          <w:p w14:paraId="201B829E" w14:textId="77777777" w:rsidR="00C93A0C" w:rsidRPr="005843CD" w:rsidRDefault="00C93A0C" w:rsidP="00DA4213">
            <w:pPr>
              <w:tabs>
                <w:tab w:val="left" w:pos="7088"/>
              </w:tabs>
              <w:jc w:val="center"/>
              <w:rPr>
                <w:rFonts w:ascii="Arial" w:hAnsi="Arial" w:cs="Arial"/>
                <w:sz w:val="20"/>
                <w:szCs w:val="20"/>
              </w:rPr>
            </w:pPr>
          </w:p>
        </w:tc>
        <w:tc>
          <w:tcPr>
            <w:tcW w:w="1103" w:type="dxa"/>
            <w:vMerge/>
            <w:tcBorders>
              <w:top w:val="nil"/>
              <w:left w:val="nil"/>
              <w:right w:val="nil"/>
            </w:tcBorders>
            <w:vAlign w:val="center"/>
          </w:tcPr>
          <w:p w14:paraId="5A6EA24A" w14:textId="77777777" w:rsidR="00C93A0C" w:rsidRPr="005843CD" w:rsidRDefault="00C93A0C" w:rsidP="00DA4213">
            <w:pPr>
              <w:tabs>
                <w:tab w:val="left" w:pos="7088"/>
              </w:tabs>
              <w:jc w:val="center"/>
              <w:rPr>
                <w:rFonts w:ascii="Arial" w:hAnsi="Arial" w:cs="Arial"/>
                <w:sz w:val="20"/>
                <w:szCs w:val="20"/>
              </w:rPr>
            </w:pPr>
          </w:p>
        </w:tc>
        <w:tc>
          <w:tcPr>
            <w:tcW w:w="461" w:type="dxa"/>
            <w:vMerge/>
            <w:tcBorders>
              <w:left w:val="nil"/>
              <w:right w:val="nil"/>
            </w:tcBorders>
          </w:tcPr>
          <w:p w14:paraId="0D2F8445" w14:textId="77777777" w:rsidR="00C93A0C" w:rsidRPr="005843CD" w:rsidRDefault="00C93A0C" w:rsidP="00DA4213">
            <w:pPr>
              <w:tabs>
                <w:tab w:val="left" w:pos="7088"/>
              </w:tabs>
              <w:jc w:val="center"/>
              <w:rPr>
                <w:rFonts w:ascii="Arial" w:hAnsi="Arial" w:cs="Arial"/>
                <w:sz w:val="20"/>
                <w:szCs w:val="20"/>
              </w:rPr>
            </w:pPr>
          </w:p>
        </w:tc>
        <w:tc>
          <w:tcPr>
            <w:tcW w:w="1252" w:type="dxa"/>
            <w:vMerge/>
            <w:tcBorders>
              <w:top w:val="nil"/>
              <w:left w:val="nil"/>
              <w:right w:val="nil"/>
            </w:tcBorders>
            <w:vAlign w:val="center"/>
          </w:tcPr>
          <w:p w14:paraId="6154E83E" w14:textId="21532141" w:rsidR="00C93A0C" w:rsidRPr="005843CD" w:rsidRDefault="00C93A0C" w:rsidP="00DA4213">
            <w:pPr>
              <w:tabs>
                <w:tab w:val="left" w:pos="7088"/>
              </w:tabs>
              <w:jc w:val="center"/>
              <w:rPr>
                <w:rFonts w:ascii="Arial" w:hAnsi="Arial" w:cs="Arial"/>
                <w:sz w:val="20"/>
                <w:szCs w:val="20"/>
              </w:rPr>
            </w:pPr>
          </w:p>
        </w:tc>
        <w:tc>
          <w:tcPr>
            <w:tcW w:w="1294" w:type="dxa"/>
            <w:vMerge/>
            <w:tcBorders>
              <w:top w:val="nil"/>
              <w:left w:val="nil"/>
              <w:right w:val="nil"/>
            </w:tcBorders>
            <w:vAlign w:val="center"/>
          </w:tcPr>
          <w:p w14:paraId="115E79ED" w14:textId="77777777" w:rsidR="00C93A0C" w:rsidRPr="005843CD" w:rsidRDefault="00C93A0C" w:rsidP="00DA4213">
            <w:pPr>
              <w:tabs>
                <w:tab w:val="left" w:pos="7088"/>
              </w:tabs>
              <w:jc w:val="center"/>
              <w:rPr>
                <w:rFonts w:ascii="Arial" w:hAnsi="Arial" w:cs="Arial"/>
                <w:sz w:val="20"/>
                <w:szCs w:val="20"/>
              </w:rPr>
            </w:pPr>
          </w:p>
        </w:tc>
        <w:tc>
          <w:tcPr>
            <w:tcW w:w="1097" w:type="dxa"/>
            <w:tcBorders>
              <w:top w:val="nil"/>
              <w:left w:val="nil"/>
            </w:tcBorders>
            <w:vAlign w:val="center"/>
          </w:tcPr>
          <w:p w14:paraId="7078460C" w14:textId="77777777" w:rsidR="00C93A0C" w:rsidRPr="005843CD" w:rsidRDefault="00C93A0C" w:rsidP="00DA4213">
            <w:pPr>
              <w:tabs>
                <w:tab w:val="left" w:pos="7088"/>
              </w:tabs>
              <w:jc w:val="center"/>
              <w:rPr>
                <w:rFonts w:ascii="Arial" w:hAnsi="Arial" w:cs="Arial"/>
                <w:sz w:val="20"/>
                <w:szCs w:val="20"/>
              </w:rPr>
            </w:pPr>
            <w:r w:rsidRPr="005843CD">
              <w:rPr>
                <w:rFonts w:ascii="Arial" w:hAnsi="Arial" w:cs="Arial"/>
                <w:sz w:val="20"/>
                <w:szCs w:val="20"/>
              </w:rPr>
              <w:t>2</w:t>
            </w:r>
          </w:p>
        </w:tc>
      </w:tr>
    </w:tbl>
    <w:p w14:paraId="4E547FD6" w14:textId="6DD3BFB0" w:rsidR="007A620E" w:rsidRPr="005843CD" w:rsidRDefault="00BB1B82" w:rsidP="007A620E">
      <w:pPr>
        <w:tabs>
          <w:tab w:val="left" w:pos="7088"/>
        </w:tabs>
        <w:spacing w:after="0" w:line="240" w:lineRule="auto"/>
        <w:jc w:val="both"/>
        <w:rPr>
          <w:rFonts w:ascii="Arial" w:hAnsi="Arial" w:cs="Arial"/>
          <w:i/>
          <w:sz w:val="20"/>
        </w:rPr>
      </w:pPr>
      <w:r w:rsidRPr="005843CD">
        <w:rPr>
          <w:rFonts w:ascii="Arial" w:hAnsi="Arial" w:cs="Arial"/>
          <w:i/>
          <w:sz w:val="20"/>
        </w:rPr>
        <w:t>*</w:t>
      </w:r>
      <w:r w:rsidR="00D03CA2" w:rsidRPr="005843CD">
        <w:rPr>
          <w:rFonts w:ascii="Arial" w:hAnsi="Arial" w:cs="Arial"/>
          <w:i/>
          <w:sz w:val="20"/>
        </w:rPr>
        <w:t>F</w:t>
      </w:r>
      <w:r w:rsidRPr="005843CD">
        <w:rPr>
          <w:rFonts w:ascii="Arial" w:hAnsi="Arial" w:cs="Arial"/>
          <w:i/>
          <w:sz w:val="20"/>
        </w:rPr>
        <w:t>eed stream composition: CO</w:t>
      </w:r>
      <w:r w:rsidRPr="005843CD">
        <w:rPr>
          <w:rFonts w:ascii="Arial" w:hAnsi="Arial" w:cs="Arial"/>
          <w:i/>
          <w:sz w:val="20"/>
          <w:vertAlign w:val="subscript"/>
        </w:rPr>
        <w:t>2</w:t>
      </w:r>
      <w:r w:rsidR="006102CC" w:rsidRPr="005843CD">
        <w:rPr>
          <w:rFonts w:ascii="Arial" w:hAnsi="Arial" w:cs="Arial"/>
          <w:i/>
          <w:sz w:val="20"/>
          <w:vertAlign w:val="subscript"/>
        </w:rPr>
        <w:t xml:space="preserve"> </w:t>
      </w:r>
      <w:r w:rsidRPr="005843CD">
        <w:rPr>
          <w:rFonts w:ascii="Arial" w:hAnsi="Arial" w:cs="Arial"/>
          <w:i/>
          <w:sz w:val="20"/>
        </w:rPr>
        <w:t>15 Vol.%; H</w:t>
      </w:r>
      <w:r w:rsidRPr="005843CD">
        <w:rPr>
          <w:rFonts w:ascii="Arial" w:hAnsi="Arial" w:cs="Arial"/>
          <w:i/>
          <w:sz w:val="20"/>
          <w:vertAlign w:val="subscript"/>
        </w:rPr>
        <w:t>2</w:t>
      </w:r>
      <w:r w:rsidRPr="005843CD">
        <w:rPr>
          <w:rFonts w:ascii="Arial" w:hAnsi="Arial" w:cs="Arial"/>
          <w:i/>
          <w:sz w:val="20"/>
        </w:rPr>
        <w:t xml:space="preserve"> 60 Vol.% and N</w:t>
      </w:r>
      <w:r w:rsidRPr="005843CD">
        <w:rPr>
          <w:rFonts w:ascii="Arial" w:hAnsi="Arial" w:cs="Arial"/>
          <w:i/>
          <w:sz w:val="20"/>
          <w:vertAlign w:val="subscript"/>
        </w:rPr>
        <w:t>2</w:t>
      </w:r>
      <w:r w:rsidRPr="005843CD">
        <w:rPr>
          <w:rFonts w:ascii="Arial" w:hAnsi="Arial" w:cs="Arial"/>
          <w:i/>
          <w:sz w:val="20"/>
        </w:rPr>
        <w:t xml:space="preserve"> 25, except for T7 – T8, where the corresponding N</w:t>
      </w:r>
      <w:r w:rsidRPr="005843CD">
        <w:rPr>
          <w:rFonts w:ascii="Arial" w:hAnsi="Arial" w:cs="Arial"/>
          <w:i/>
          <w:sz w:val="20"/>
          <w:vertAlign w:val="subscript"/>
        </w:rPr>
        <w:t>2</w:t>
      </w:r>
      <w:r w:rsidRPr="005843CD">
        <w:rPr>
          <w:rFonts w:ascii="Arial" w:hAnsi="Arial" w:cs="Arial"/>
          <w:i/>
          <w:sz w:val="20"/>
        </w:rPr>
        <w:t xml:space="preserve"> Vol.% was replaced by H</w:t>
      </w:r>
      <w:r w:rsidRPr="005843CD">
        <w:rPr>
          <w:rFonts w:ascii="Arial" w:hAnsi="Arial" w:cs="Arial"/>
          <w:i/>
          <w:sz w:val="20"/>
          <w:vertAlign w:val="subscript"/>
        </w:rPr>
        <w:t>2</w:t>
      </w:r>
      <w:r w:rsidR="00BE6ECC" w:rsidRPr="005843CD">
        <w:rPr>
          <w:rFonts w:ascii="Arial" w:hAnsi="Arial" w:cs="Arial"/>
          <w:i/>
          <w:sz w:val="20"/>
        </w:rPr>
        <w:t>O.</w:t>
      </w:r>
      <w:r w:rsidR="007A620E" w:rsidRPr="005843CD">
        <w:rPr>
          <w:rFonts w:ascii="Arial" w:hAnsi="Arial" w:cs="Arial"/>
          <w:i/>
          <w:sz w:val="20"/>
        </w:rPr>
        <w:t xml:space="preserve"> </w:t>
      </w:r>
    </w:p>
    <w:p w14:paraId="4B6E3C5F" w14:textId="402A4EFB" w:rsidR="007A620E" w:rsidRPr="005843CD" w:rsidRDefault="007A620E" w:rsidP="007A620E">
      <w:pPr>
        <w:tabs>
          <w:tab w:val="left" w:pos="7088"/>
        </w:tabs>
        <w:spacing w:after="0" w:line="240" w:lineRule="auto"/>
        <w:jc w:val="both"/>
        <w:rPr>
          <w:rFonts w:ascii="Arial" w:hAnsi="Arial" w:cs="Arial"/>
          <w:i/>
          <w:sz w:val="20"/>
        </w:rPr>
      </w:pPr>
      <w:r w:rsidRPr="005843CD">
        <w:rPr>
          <w:rFonts w:ascii="Arial" w:hAnsi="Arial" w:cs="Arial"/>
          <w:i/>
          <w:sz w:val="20"/>
        </w:rPr>
        <w:t>**</w:t>
      </w:r>
      <w:r w:rsidR="00FD2B99" w:rsidRPr="005843CD">
        <w:rPr>
          <w:rFonts w:ascii="Arial" w:hAnsi="Arial" w:cs="Arial"/>
          <w:i/>
          <w:sz w:val="20"/>
        </w:rPr>
        <w:t xml:space="preserve">Average catalyst layer thickness </w:t>
      </w:r>
      <w:r w:rsidR="00D03CA2" w:rsidRPr="005843CD">
        <w:rPr>
          <w:rFonts w:ascii="Arial" w:hAnsi="Arial" w:cs="Arial"/>
          <w:i/>
          <w:sz w:val="20"/>
        </w:rPr>
        <w:t xml:space="preserve">(δ) </w:t>
      </w:r>
      <w:r w:rsidR="00FD2B99" w:rsidRPr="005843CD">
        <w:rPr>
          <w:rFonts w:ascii="Arial" w:hAnsi="Arial" w:cs="Arial"/>
          <w:i/>
          <w:sz w:val="20"/>
        </w:rPr>
        <w:t>calculated assuming spherical particles according to δ</w:t>
      </w:r>
      <w:r w:rsidR="00C93A0C" w:rsidRPr="005843CD">
        <w:rPr>
          <w:rFonts w:ascii="Arial" w:hAnsi="Arial" w:cs="Arial"/>
          <w:i/>
          <w:sz w:val="20"/>
        </w:rPr>
        <w:t xml:space="preserve"> = W·S</w:t>
      </w:r>
      <w:r w:rsidR="00C93A0C" w:rsidRPr="005843CD">
        <w:rPr>
          <w:rFonts w:ascii="Arial" w:hAnsi="Arial" w:cs="Arial"/>
          <w:i/>
          <w:sz w:val="20"/>
          <w:vertAlign w:val="superscript"/>
        </w:rPr>
        <w:t>-1</w:t>
      </w:r>
      <w:r w:rsidR="006102CC" w:rsidRPr="005843CD">
        <w:rPr>
          <w:rFonts w:ascii="Arial" w:hAnsi="Arial" w:cs="Arial"/>
          <w:i/>
          <w:sz w:val="20"/>
        </w:rPr>
        <w:t>D</w:t>
      </w:r>
      <w:r w:rsidR="006102CC" w:rsidRPr="005843CD">
        <w:rPr>
          <w:rFonts w:ascii="Arial" w:hAnsi="Arial" w:cs="Arial"/>
          <w:i/>
          <w:sz w:val="20"/>
          <w:vertAlign w:val="superscript"/>
        </w:rPr>
        <w:t>-1</w:t>
      </w:r>
      <w:r w:rsidR="00C93A0C" w:rsidRPr="005843CD">
        <w:rPr>
          <w:rFonts w:ascii="Arial" w:hAnsi="Arial" w:cs="Arial"/>
          <w:i/>
          <w:sz w:val="20"/>
        </w:rPr>
        <w:t>, where W is the mass of loaded catalyst, S the support geometric surface area</w:t>
      </w:r>
      <w:r w:rsidR="00D03CA2" w:rsidRPr="005843CD">
        <w:rPr>
          <w:rFonts w:ascii="Arial" w:hAnsi="Arial" w:cs="Arial"/>
          <w:i/>
          <w:sz w:val="20"/>
        </w:rPr>
        <w:t>,</w:t>
      </w:r>
      <w:r w:rsidR="00C93A0C" w:rsidRPr="005843CD">
        <w:rPr>
          <w:rFonts w:ascii="Arial" w:hAnsi="Arial" w:cs="Arial"/>
          <w:i/>
          <w:sz w:val="20"/>
        </w:rPr>
        <w:t xml:space="preserve"> and D the </w:t>
      </w:r>
      <w:proofErr w:type="spellStart"/>
      <w:r w:rsidR="00C93A0C" w:rsidRPr="005843CD">
        <w:rPr>
          <w:rFonts w:ascii="Arial" w:hAnsi="Arial" w:cs="Arial"/>
          <w:i/>
          <w:sz w:val="20"/>
        </w:rPr>
        <w:t>washcoat</w:t>
      </w:r>
      <w:proofErr w:type="spellEnd"/>
      <w:r w:rsidR="00C93A0C" w:rsidRPr="005843CD">
        <w:rPr>
          <w:rFonts w:ascii="Arial" w:hAnsi="Arial" w:cs="Arial"/>
          <w:i/>
          <w:sz w:val="20"/>
        </w:rPr>
        <w:t xml:space="preserve"> density (</w:t>
      </w:r>
      <w:r w:rsidR="006102CC" w:rsidRPr="005843CD">
        <w:rPr>
          <w:rFonts w:ascii="Arial" w:hAnsi="Arial" w:cs="Arial"/>
          <w:i/>
          <w:sz w:val="20"/>
        </w:rPr>
        <w:t>1.967 g·cm</w:t>
      </w:r>
      <w:r w:rsidR="006102CC" w:rsidRPr="005843CD">
        <w:rPr>
          <w:rFonts w:ascii="Arial" w:hAnsi="Arial" w:cs="Arial"/>
          <w:i/>
          <w:sz w:val="20"/>
          <w:vertAlign w:val="superscript"/>
        </w:rPr>
        <w:t>-3</w:t>
      </w:r>
      <w:r w:rsidR="00C93A0C" w:rsidRPr="005843CD">
        <w:rPr>
          <w:rFonts w:ascii="Arial" w:hAnsi="Arial" w:cs="Arial"/>
          <w:i/>
          <w:sz w:val="20"/>
        </w:rPr>
        <w:t>).</w:t>
      </w:r>
    </w:p>
    <w:p w14:paraId="4D05AE3D" w14:textId="3699104D" w:rsidR="007A620E" w:rsidRPr="005843CD" w:rsidRDefault="007A620E" w:rsidP="007A620E">
      <w:pPr>
        <w:tabs>
          <w:tab w:val="left" w:pos="7088"/>
        </w:tabs>
        <w:spacing w:after="0" w:line="240" w:lineRule="auto"/>
        <w:jc w:val="both"/>
        <w:rPr>
          <w:rFonts w:ascii="Arial" w:hAnsi="Arial" w:cs="Arial"/>
          <w:i/>
          <w:sz w:val="20"/>
        </w:rPr>
      </w:pPr>
      <w:r w:rsidRPr="005843CD">
        <w:rPr>
          <w:rFonts w:ascii="Arial" w:hAnsi="Arial" w:cs="Arial"/>
          <w:i/>
          <w:sz w:val="20"/>
        </w:rPr>
        <w:t>***</w:t>
      </w:r>
      <w:r w:rsidR="00D03CA2" w:rsidRPr="005843CD">
        <w:rPr>
          <w:rFonts w:ascii="Arial" w:hAnsi="Arial" w:cs="Arial"/>
          <w:i/>
          <w:sz w:val="20"/>
        </w:rPr>
        <w:t xml:space="preserve"> Apparent catalytic layer thickness: c</w:t>
      </w:r>
      <w:r w:rsidR="00C93A0C" w:rsidRPr="005843CD">
        <w:rPr>
          <w:rFonts w:ascii="Arial" w:hAnsi="Arial" w:cs="Arial"/>
          <w:i/>
          <w:sz w:val="20"/>
        </w:rPr>
        <w:t xml:space="preserve">alculated as </w:t>
      </w:r>
      <w:proofErr w:type="spellStart"/>
      <w:r w:rsidR="00C93A0C" w:rsidRPr="005843CD">
        <w:rPr>
          <w:rFonts w:ascii="Arial" w:hAnsi="Arial" w:cs="Arial"/>
          <w:i/>
          <w:sz w:val="20"/>
        </w:rPr>
        <w:t>d</w:t>
      </w:r>
      <w:r w:rsidR="00C93A0C" w:rsidRPr="005843CD">
        <w:rPr>
          <w:rFonts w:ascii="Arial" w:hAnsi="Arial" w:cs="Arial"/>
          <w:i/>
          <w:sz w:val="20"/>
          <w:vertAlign w:val="subscript"/>
        </w:rPr>
        <w:t>p</w:t>
      </w:r>
      <w:proofErr w:type="spellEnd"/>
      <w:r w:rsidR="00C93A0C" w:rsidRPr="005843CD">
        <w:rPr>
          <w:rFonts w:ascii="Arial" w:hAnsi="Arial" w:cs="Arial"/>
          <w:i/>
          <w:sz w:val="20"/>
        </w:rPr>
        <w:t>/6 assuming spherical particles (</w:t>
      </w:r>
      <w:proofErr w:type="spellStart"/>
      <w:r w:rsidR="00C93A0C" w:rsidRPr="005843CD">
        <w:rPr>
          <w:rFonts w:ascii="Arial" w:hAnsi="Arial" w:cs="Arial"/>
          <w:i/>
          <w:sz w:val="20"/>
        </w:rPr>
        <w:t>d</w:t>
      </w:r>
      <w:r w:rsidR="00C93A0C" w:rsidRPr="005843CD">
        <w:rPr>
          <w:rFonts w:ascii="Arial" w:hAnsi="Arial" w:cs="Arial"/>
          <w:i/>
          <w:sz w:val="20"/>
          <w:vertAlign w:val="subscript"/>
        </w:rPr>
        <w:t>p</w:t>
      </w:r>
      <w:proofErr w:type="spellEnd"/>
      <w:r w:rsidR="00C93A0C" w:rsidRPr="005843CD">
        <w:rPr>
          <w:rFonts w:ascii="Arial" w:hAnsi="Arial" w:cs="Arial"/>
          <w:i/>
          <w:sz w:val="20"/>
        </w:rPr>
        <w:t xml:space="preserve"> is the mean particle </w:t>
      </w:r>
      <w:r w:rsidR="00DA4213" w:rsidRPr="005843CD">
        <w:rPr>
          <w:rFonts w:ascii="Arial" w:hAnsi="Arial" w:cs="Arial"/>
          <w:i/>
          <w:sz w:val="20"/>
        </w:rPr>
        <w:t>diameter</w:t>
      </w:r>
      <w:r w:rsidR="00C93A0C" w:rsidRPr="005843CD">
        <w:rPr>
          <w:rFonts w:ascii="Arial" w:hAnsi="Arial" w:cs="Arial"/>
          <w:i/>
          <w:sz w:val="20"/>
        </w:rPr>
        <w:t xml:space="preserve"> </w:t>
      </w:r>
      <w:r w:rsidR="00D03CA2" w:rsidRPr="005843CD">
        <w:rPr>
          <w:rFonts w:ascii="Arial" w:hAnsi="Arial" w:cs="Arial"/>
          <w:i/>
          <w:sz w:val="20"/>
        </w:rPr>
        <w:t xml:space="preserve">for the powder catalysts = </w:t>
      </w:r>
      <w:r w:rsidR="00C93A0C" w:rsidRPr="005843CD">
        <w:rPr>
          <w:rFonts w:ascii="Arial" w:hAnsi="Arial" w:cs="Arial"/>
          <w:i/>
          <w:sz w:val="20"/>
        </w:rPr>
        <w:t>150 µm).</w:t>
      </w:r>
    </w:p>
    <w:p w14:paraId="27132D91" w14:textId="77777777" w:rsidR="007A620E" w:rsidRPr="005843CD" w:rsidRDefault="007A620E" w:rsidP="007A620E">
      <w:pPr>
        <w:tabs>
          <w:tab w:val="left" w:pos="7088"/>
        </w:tabs>
        <w:spacing w:after="0" w:line="240" w:lineRule="auto"/>
        <w:jc w:val="both"/>
        <w:rPr>
          <w:rFonts w:ascii="Arial" w:hAnsi="Arial" w:cs="Arial"/>
          <w:i/>
          <w:sz w:val="20"/>
        </w:rPr>
      </w:pPr>
    </w:p>
    <w:p w14:paraId="397CC982" w14:textId="77777777" w:rsidR="007A620E" w:rsidRPr="005843CD" w:rsidRDefault="007A620E" w:rsidP="007A620E">
      <w:pPr>
        <w:tabs>
          <w:tab w:val="left" w:pos="7088"/>
        </w:tabs>
        <w:spacing w:after="0" w:line="240" w:lineRule="auto"/>
        <w:jc w:val="both"/>
        <w:rPr>
          <w:rFonts w:ascii="Arial" w:hAnsi="Arial" w:cs="Arial"/>
          <w:i/>
          <w:sz w:val="20"/>
        </w:rPr>
      </w:pPr>
    </w:p>
    <w:p w14:paraId="065AFD20" w14:textId="056F9F95" w:rsidR="00452918" w:rsidRPr="005843CD" w:rsidRDefault="00F97AAB" w:rsidP="00EF72D5">
      <w:pPr>
        <w:spacing w:line="360" w:lineRule="auto"/>
        <w:jc w:val="both"/>
        <w:rPr>
          <w:rFonts w:ascii="Arial" w:hAnsi="Arial" w:cs="Arial"/>
        </w:rPr>
      </w:pPr>
      <w:r w:rsidRPr="005843CD">
        <w:rPr>
          <w:rFonts w:ascii="Arial" w:hAnsi="Arial" w:cs="Arial"/>
        </w:rPr>
        <w:t xml:space="preserve">Regarding </w:t>
      </w:r>
      <w:r w:rsidR="00687739" w:rsidRPr="005843CD">
        <w:rPr>
          <w:rFonts w:ascii="Arial" w:hAnsi="Arial" w:cs="Arial"/>
        </w:rPr>
        <w:t>r</w:t>
      </w:r>
      <w:r w:rsidR="00C571BE" w:rsidRPr="005843CD">
        <w:rPr>
          <w:rFonts w:ascii="Arial" w:hAnsi="Arial" w:cs="Arial"/>
        </w:rPr>
        <w:t>eactants and products</w:t>
      </w:r>
      <w:r w:rsidRPr="005843CD">
        <w:rPr>
          <w:rFonts w:ascii="Arial" w:hAnsi="Arial" w:cs="Arial"/>
        </w:rPr>
        <w:t>, these</w:t>
      </w:r>
      <w:r w:rsidR="000B3358" w:rsidRPr="005843CD">
        <w:rPr>
          <w:rFonts w:ascii="Arial" w:hAnsi="Arial" w:cs="Arial"/>
        </w:rPr>
        <w:t xml:space="preserve"> were</w:t>
      </w:r>
      <w:r w:rsidR="00C571BE" w:rsidRPr="005843CD">
        <w:rPr>
          <w:rFonts w:ascii="Arial" w:hAnsi="Arial" w:cs="Arial"/>
        </w:rPr>
        <w:t xml:space="preserve"> analyzed via on-line gas chromatography (GC) using a Varian micro GC 4900 instrument with two channels, one of them with a </w:t>
      </w:r>
      <w:proofErr w:type="spellStart"/>
      <w:r w:rsidR="00C571BE" w:rsidRPr="005843CD">
        <w:rPr>
          <w:rFonts w:ascii="Arial" w:hAnsi="Arial" w:cs="Arial"/>
        </w:rPr>
        <w:t>Porapaq</w:t>
      </w:r>
      <w:proofErr w:type="spellEnd"/>
      <w:r w:rsidR="00C571BE" w:rsidRPr="005843CD">
        <w:rPr>
          <w:rFonts w:ascii="Arial" w:hAnsi="Arial" w:cs="Arial"/>
        </w:rPr>
        <w:t>-Q and the other with a Molecular Sieve 5 A column</w:t>
      </w:r>
      <w:r w:rsidR="00257E59" w:rsidRPr="005843CD">
        <w:rPr>
          <w:rFonts w:ascii="Arial" w:hAnsi="Arial" w:cs="Arial"/>
        </w:rPr>
        <w:t xml:space="preserve">. Both channels have a </w:t>
      </w:r>
      <w:r w:rsidR="00C571BE" w:rsidRPr="005843CD">
        <w:rPr>
          <w:rFonts w:ascii="Arial" w:hAnsi="Arial" w:cs="Arial"/>
        </w:rPr>
        <w:t>thermal conductivity detector (TCD). The CO</w:t>
      </w:r>
      <w:r w:rsidR="00C571BE" w:rsidRPr="005843CD">
        <w:rPr>
          <w:rFonts w:ascii="Arial" w:hAnsi="Arial" w:cs="Arial"/>
          <w:vertAlign w:val="subscript"/>
        </w:rPr>
        <w:t>2</w:t>
      </w:r>
      <w:r w:rsidR="00C571BE" w:rsidRPr="005843CD">
        <w:rPr>
          <w:rFonts w:ascii="Arial" w:hAnsi="Arial" w:cs="Arial"/>
        </w:rPr>
        <w:t xml:space="preserve"> </w:t>
      </w:r>
      <w:r w:rsidR="00257E59" w:rsidRPr="005843CD">
        <w:rPr>
          <w:rFonts w:ascii="Arial" w:hAnsi="Arial" w:cs="Arial"/>
        </w:rPr>
        <w:t xml:space="preserve">in the outlet of the reactor </w:t>
      </w:r>
      <w:r w:rsidR="00C571BE" w:rsidRPr="005843CD">
        <w:rPr>
          <w:rFonts w:ascii="Arial" w:hAnsi="Arial" w:cs="Arial"/>
        </w:rPr>
        <w:t xml:space="preserve">was </w:t>
      </w:r>
      <w:r w:rsidR="00257E59" w:rsidRPr="005843CD">
        <w:rPr>
          <w:rFonts w:ascii="Arial" w:hAnsi="Arial" w:cs="Arial"/>
        </w:rPr>
        <w:t xml:space="preserve">also recorded with a </w:t>
      </w:r>
      <w:proofErr w:type="spellStart"/>
      <w:r w:rsidR="00C571BE" w:rsidRPr="005843CD">
        <w:rPr>
          <w:rFonts w:ascii="Arial" w:hAnsi="Arial" w:cs="Arial"/>
        </w:rPr>
        <w:t>Vaisala</w:t>
      </w:r>
      <w:proofErr w:type="spellEnd"/>
      <w:r w:rsidR="00DC2096" w:rsidRPr="005843CD">
        <w:rPr>
          <w:rFonts w:ascii="Arial" w:hAnsi="Arial" w:cs="Arial"/>
        </w:rPr>
        <w:t>® detector</w:t>
      </w:r>
      <w:r w:rsidR="00C571BE" w:rsidRPr="005843CD">
        <w:rPr>
          <w:rFonts w:ascii="Arial" w:hAnsi="Arial" w:cs="Arial"/>
        </w:rPr>
        <w:t xml:space="preserve"> CARBOCAP GMT220. CO</w:t>
      </w:r>
      <w:r w:rsidR="00C571BE" w:rsidRPr="005843CD">
        <w:rPr>
          <w:rFonts w:ascii="Arial" w:hAnsi="Arial" w:cs="Arial"/>
          <w:vertAlign w:val="subscript"/>
        </w:rPr>
        <w:t>2</w:t>
      </w:r>
      <w:r w:rsidR="00C571BE" w:rsidRPr="005843CD">
        <w:rPr>
          <w:rFonts w:ascii="Arial" w:hAnsi="Arial" w:cs="Arial"/>
        </w:rPr>
        <w:t xml:space="preserve"> </w:t>
      </w:r>
      <w:r w:rsidR="00C571BE" w:rsidRPr="005843CD">
        <w:rPr>
          <w:rFonts w:ascii="Arial" w:hAnsi="Arial" w:cs="Arial"/>
          <w:shd w:val="clear" w:color="auto" w:fill="FFFF00"/>
        </w:rPr>
        <w:t>conversion (X</w:t>
      </w:r>
      <w:r w:rsidR="00C571BE" w:rsidRPr="005843CD">
        <w:rPr>
          <w:rFonts w:ascii="Arial" w:hAnsi="Arial" w:cs="Arial"/>
          <w:shd w:val="clear" w:color="auto" w:fill="FFFF00"/>
          <w:vertAlign w:val="subscript"/>
        </w:rPr>
        <w:t>CO2</w:t>
      </w:r>
      <w:r w:rsidR="00C571BE" w:rsidRPr="005843CD">
        <w:rPr>
          <w:rFonts w:ascii="Arial" w:hAnsi="Arial" w:cs="Arial"/>
          <w:shd w:val="clear" w:color="auto" w:fill="FFFF00"/>
        </w:rPr>
        <w:t>)</w:t>
      </w:r>
      <w:r w:rsidR="006A5E1B" w:rsidRPr="005843CD">
        <w:rPr>
          <w:rFonts w:ascii="Arial" w:hAnsi="Arial" w:cs="Arial"/>
          <w:shd w:val="clear" w:color="auto" w:fill="FFFF00"/>
        </w:rPr>
        <w:t xml:space="preserve"> and </w:t>
      </w:r>
      <w:r w:rsidRPr="005843CD">
        <w:rPr>
          <w:rFonts w:ascii="Arial" w:hAnsi="Arial" w:cs="Arial"/>
          <w:shd w:val="clear" w:color="auto" w:fill="FFFF00"/>
        </w:rPr>
        <w:t xml:space="preserve">yields to </w:t>
      </w:r>
      <w:r w:rsidR="006A5E1B" w:rsidRPr="005843CD">
        <w:rPr>
          <w:rFonts w:ascii="Arial" w:hAnsi="Arial" w:cs="Arial"/>
          <w:shd w:val="clear" w:color="auto" w:fill="FFFF00"/>
        </w:rPr>
        <w:t>CH</w:t>
      </w:r>
      <w:r w:rsidR="006A5E1B" w:rsidRPr="005843CD">
        <w:rPr>
          <w:rFonts w:ascii="Arial" w:hAnsi="Arial" w:cs="Arial"/>
          <w:shd w:val="clear" w:color="auto" w:fill="FFFF00"/>
          <w:vertAlign w:val="subscript"/>
        </w:rPr>
        <w:t>4</w:t>
      </w:r>
      <w:r w:rsidRPr="005843CD">
        <w:rPr>
          <w:rFonts w:ascii="Arial" w:hAnsi="Arial" w:cs="Arial"/>
          <w:shd w:val="clear" w:color="auto" w:fill="FFFF00"/>
        </w:rPr>
        <w:t xml:space="preserve"> and </w:t>
      </w:r>
      <w:r w:rsidR="006A5E1B" w:rsidRPr="005843CD">
        <w:rPr>
          <w:rFonts w:ascii="Arial" w:hAnsi="Arial" w:cs="Arial"/>
          <w:shd w:val="clear" w:color="auto" w:fill="FFFF00"/>
        </w:rPr>
        <w:t xml:space="preserve">CO </w:t>
      </w:r>
      <w:r w:rsidRPr="005843CD">
        <w:rPr>
          <w:rFonts w:ascii="Arial" w:hAnsi="Arial" w:cs="Arial"/>
          <w:shd w:val="clear" w:color="auto" w:fill="FFFF00"/>
        </w:rPr>
        <w:t xml:space="preserve">were </w:t>
      </w:r>
      <w:r w:rsidR="006A5E1B" w:rsidRPr="005843CD">
        <w:rPr>
          <w:rFonts w:ascii="Arial" w:hAnsi="Arial" w:cs="Arial"/>
          <w:shd w:val="clear" w:color="auto" w:fill="FFFF00"/>
        </w:rPr>
        <w:t xml:space="preserve">established by means of Eq. </w:t>
      </w:r>
      <w:r w:rsidR="0098204E" w:rsidRPr="005843CD">
        <w:rPr>
          <w:rFonts w:ascii="Arial" w:hAnsi="Arial" w:cs="Arial"/>
          <w:shd w:val="clear" w:color="auto" w:fill="FFFF00"/>
        </w:rPr>
        <w:t>4</w:t>
      </w:r>
      <w:r w:rsidR="006A5E1B" w:rsidRPr="005843CD">
        <w:rPr>
          <w:rFonts w:ascii="Arial" w:hAnsi="Arial" w:cs="Arial"/>
          <w:shd w:val="clear" w:color="auto" w:fill="FFFF00"/>
        </w:rPr>
        <w:t>-</w:t>
      </w:r>
      <w:r w:rsidR="0098204E" w:rsidRPr="005843CD">
        <w:rPr>
          <w:rFonts w:ascii="Arial" w:hAnsi="Arial" w:cs="Arial"/>
          <w:shd w:val="clear" w:color="auto" w:fill="FFFF00"/>
        </w:rPr>
        <w:t>6</w:t>
      </w:r>
      <w:r w:rsidRPr="005843CD">
        <w:rPr>
          <w:rFonts w:ascii="Arial" w:hAnsi="Arial" w:cs="Arial"/>
          <w:shd w:val="clear" w:color="auto" w:fill="FFFF00"/>
        </w:rPr>
        <w:t xml:space="preserve"> respectively</w:t>
      </w:r>
      <w:r w:rsidR="0029578B" w:rsidRPr="005843CD">
        <w:rPr>
          <w:rFonts w:ascii="Arial" w:hAnsi="Arial" w:cs="Arial"/>
        </w:rPr>
        <w:t>.</w:t>
      </w:r>
    </w:p>
    <w:p w14:paraId="706509E6" w14:textId="77777777" w:rsidR="0029578B" w:rsidRPr="005843CD" w:rsidRDefault="0029578B" w:rsidP="00EF72D5">
      <w:pPr>
        <w:spacing w:line="360" w:lineRule="auto"/>
        <w:jc w:val="both"/>
        <w:rPr>
          <w:rFonts w:ascii="Arial" w:hAnsi="Arial" w:cs="Arial"/>
        </w:rPr>
      </w:pPr>
    </w:p>
    <w:p w14:paraId="5D7D13BF" w14:textId="3079FF13" w:rsidR="006A5E1B" w:rsidRPr="005843CD" w:rsidRDefault="006A623D" w:rsidP="00EF72D5">
      <w:pPr>
        <w:tabs>
          <w:tab w:val="left" w:pos="7088"/>
        </w:tabs>
        <w:spacing w:line="360" w:lineRule="auto"/>
        <w:jc w:val="both"/>
        <w:rPr>
          <w:rFonts w:ascii="Arial" w:eastAsiaTheme="minorEastAsia" w:hAnsi="Arial" w:cs="Arial"/>
          <w:lang w:val="en-GB"/>
        </w:rPr>
      </w:pPr>
      <m:oMath>
        <m:sSub>
          <m:sSubPr>
            <m:ctrlPr>
              <w:rPr>
                <w:rFonts w:ascii="Cambria Math" w:hAnsi="Cambria Math" w:cs="Arial"/>
                <w:i/>
              </w:rPr>
            </m:ctrlPr>
          </m:sSubPr>
          <m:e>
            <m:r>
              <w:rPr>
                <w:rFonts w:ascii="Cambria Math" w:hAnsi="Cambria Math" w:cs="Arial"/>
              </w:rPr>
              <m:t>X</m:t>
            </m:r>
          </m:e>
          <m:sub>
            <m:sSub>
              <m:sSubPr>
                <m:ctrlPr>
                  <w:rPr>
                    <w:rFonts w:ascii="Cambria Math" w:hAnsi="Cambria Math" w:cs="Arial"/>
                    <w:i/>
                  </w:rPr>
                </m:ctrlPr>
              </m:sSubPr>
              <m:e>
                <m:r>
                  <w:rPr>
                    <w:rFonts w:ascii="Cambria Math" w:hAnsi="Cambria Math" w:cs="Arial"/>
                  </w:rPr>
                  <m:t>CO</m:t>
                </m:r>
              </m:e>
              <m:sub>
                <m:r>
                  <w:rPr>
                    <w:rFonts w:ascii="Cambria Math" w:hAnsi="Cambria Math" w:cs="Arial"/>
                    <w:lang w:val="en-GB"/>
                  </w:rPr>
                  <m:t>2</m:t>
                </m:r>
              </m:sub>
            </m:sSub>
          </m:sub>
        </m:sSub>
        <m:d>
          <m:dPr>
            <m:ctrlPr>
              <w:rPr>
                <w:rFonts w:ascii="Cambria Math" w:hAnsi="Cambria Math" w:cs="Arial"/>
                <w:i/>
              </w:rPr>
            </m:ctrlPr>
          </m:dPr>
          <m:e>
            <m:r>
              <w:rPr>
                <w:rFonts w:ascii="Cambria Math" w:hAnsi="Cambria Math" w:cs="Arial"/>
                <w:lang w:val="en-GB"/>
              </w:rPr>
              <m:t>%</m:t>
            </m:r>
          </m:e>
        </m:d>
        <m:r>
          <w:rPr>
            <w:rFonts w:ascii="Cambria Math" w:hAnsi="Cambria Math" w:cs="Arial"/>
            <w:lang w:val="en-GB"/>
          </w:rPr>
          <m:t>=</m:t>
        </m:r>
        <m:f>
          <m:fPr>
            <m:ctrlPr>
              <w:rPr>
                <w:rFonts w:ascii="Cambria Math" w:hAnsi="Cambria Math" w:cs="Arial"/>
                <w:i/>
              </w:rPr>
            </m:ctrlPr>
          </m:fPr>
          <m:num>
            <m:r>
              <w:rPr>
                <w:rFonts w:ascii="Cambria Math" w:hAnsi="Cambria Math" w:cs="Arial"/>
                <w:lang w:val="en-GB"/>
              </w:rPr>
              <m:t>(</m:t>
            </m:r>
            <m:sSub>
              <m:sSubPr>
                <m:ctrlPr>
                  <w:rPr>
                    <w:rFonts w:ascii="Cambria Math" w:hAnsi="Cambria Math" w:cs="Arial"/>
                    <w:i/>
                  </w:rPr>
                </m:ctrlPr>
              </m:sSubPr>
              <m:e>
                <m:r>
                  <w:rPr>
                    <w:rFonts w:ascii="Cambria Math" w:hAnsi="Cambria Math" w:cs="Arial"/>
                  </w:rPr>
                  <m:t>F</m:t>
                </m:r>
              </m:e>
              <m:sub>
                <m:sSub>
                  <m:sSubPr>
                    <m:ctrlPr>
                      <w:rPr>
                        <w:rFonts w:ascii="Cambria Math" w:hAnsi="Cambria Math" w:cs="Arial"/>
                        <w:i/>
                      </w:rPr>
                    </m:ctrlPr>
                  </m:sSubPr>
                  <m:e>
                    <m:r>
                      <w:rPr>
                        <w:rFonts w:ascii="Cambria Math" w:hAnsi="Cambria Math" w:cs="Arial"/>
                      </w:rPr>
                      <m:t>CO</m:t>
                    </m:r>
                  </m:e>
                  <m:sub>
                    <m:r>
                      <w:rPr>
                        <w:rFonts w:ascii="Cambria Math" w:hAnsi="Cambria Math" w:cs="Arial"/>
                      </w:rPr>
                      <m:t>2</m:t>
                    </m:r>
                  </m:sub>
                </m:sSub>
                <m:r>
                  <w:rPr>
                    <w:rFonts w:ascii="Cambria Math" w:hAnsi="Cambria Math" w:cs="Arial"/>
                    <w:lang w:val="en-GB"/>
                  </w:rPr>
                  <m:t xml:space="preserve"> </m:t>
                </m:r>
                <m:r>
                  <w:rPr>
                    <w:rFonts w:ascii="Cambria Math" w:hAnsi="Cambria Math" w:cs="Arial"/>
                  </w:rPr>
                  <m:t>in</m:t>
                </m:r>
              </m:sub>
            </m:sSub>
            <m:r>
              <w:rPr>
                <w:rFonts w:ascii="Cambria Math" w:hAnsi="Cambria Math" w:cs="Arial"/>
                <w:lang w:val="en-GB"/>
              </w:rPr>
              <m:t>-</m:t>
            </m:r>
            <m:sSub>
              <m:sSubPr>
                <m:ctrlPr>
                  <w:rPr>
                    <w:rFonts w:ascii="Cambria Math" w:hAnsi="Cambria Math" w:cs="Arial"/>
                    <w:i/>
                  </w:rPr>
                </m:ctrlPr>
              </m:sSubPr>
              <m:e>
                <m:r>
                  <w:rPr>
                    <w:rFonts w:ascii="Cambria Math" w:hAnsi="Cambria Math" w:cs="Arial"/>
                  </w:rPr>
                  <m:t>F</m:t>
                </m:r>
              </m:e>
              <m:sub>
                <m:sSub>
                  <m:sSubPr>
                    <m:ctrlPr>
                      <w:rPr>
                        <w:rFonts w:ascii="Cambria Math" w:hAnsi="Cambria Math" w:cs="Arial"/>
                        <w:i/>
                      </w:rPr>
                    </m:ctrlPr>
                  </m:sSubPr>
                  <m:e>
                    <m:r>
                      <w:rPr>
                        <w:rFonts w:ascii="Cambria Math" w:hAnsi="Cambria Math" w:cs="Arial"/>
                      </w:rPr>
                      <m:t>CO</m:t>
                    </m:r>
                  </m:e>
                  <m:sub>
                    <m:r>
                      <w:rPr>
                        <w:rFonts w:ascii="Cambria Math" w:hAnsi="Cambria Math" w:cs="Arial"/>
                      </w:rPr>
                      <m:t>2</m:t>
                    </m:r>
                  </m:sub>
                </m:sSub>
                <m:r>
                  <w:rPr>
                    <w:rFonts w:ascii="Cambria Math" w:hAnsi="Cambria Math" w:cs="Arial"/>
                    <w:lang w:val="en-GB"/>
                  </w:rPr>
                  <m:t xml:space="preserve">, </m:t>
                </m:r>
                <m:r>
                  <w:rPr>
                    <w:rFonts w:ascii="Cambria Math" w:hAnsi="Cambria Math" w:cs="Arial"/>
                  </w:rPr>
                  <m:t>out</m:t>
                </m:r>
              </m:sub>
            </m:sSub>
            <m:r>
              <w:rPr>
                <w:rFonts w:ascii="Cambria Math" w:hAnsi="Cambria Math" w:cs="Arial"/>
                <w:lang w:val="en-GB"/>
              </w:rPr>
              <m:t>)</m:t>
            </m:r>
          </m:num>
          <m:den>
            <m:sSub>
              <m:sSubPr>
                <m:ctrlPr>
                  <w:rPr>
                    <w:rFonts w:ascii="Cambria Math" w:hAnsi="Cambria Math" w:cs="Arial"/>
                    <w:i/>
                  </w:rPr>
                </m:ctrlPr>
              </m:sSubPr>
              <m:e>
                <m:r>
                  <w:rPr>
                    <w:rFonts w:ascii="Cambria Math" w:hAnsi="Cambria Math" w:cs="Arial"/>
                  </w:rPr>
                  <m:t>F</m:t>
                </m:r>
              </m:e>
              <m:sub>
                <m:sSub>
                  <m:sSubPr>
                    <m:ctrlPr>
                      <w:rPr>
                        <w:rFonts w:ascii="Cambria Math" w:hAnsi="Cambria Math" w:cs="Arial"/>
                        <w:i/>
                      </w:rPr>
                    </m:ctrlPr>
                  </m:sSubPr>
                  <m:e>
                    <m:r>
                      <w:rPr>
                        <w:rFonts w:ascii="Cambria Math" w:hAnsi="Cambria Math" w:cs="Arial"/>
                      </w:rPr>
                      <m:t>CO</m:t>
                    </m:r>
                  </m:e>
                  <m:sub>
                    <m:r>
                      <w:rPr>
                        <w:rFonts w:ascii="Cambria Math" w:hAnsi="Cambria Math" w:cs="Arial"/>
                      </w:rPr>
                      <m:t>2</m:t>
                    </m:r>
                  </m:sub>
                </m:sSub>
                <m:r>
                  <w:rPr>
                    <w:rFonts w:ascii="Cambria Math" w:hAnsi="Cambria Math" w:cs="Arial"/>
                    <w:lang w:val="en-GB"/>
                  </w:rPr>
                  <m:t xml:space="preserve">, </m:t>
                </m:r>
                <m:r>
                  <w:rPr>
                    <w:rFonts w:ascii="Cambria Math" w:hAnsi="Cambria Math" w:cs="Arial"/>
                  </w:rPr>
                  <m:t>in</m:t>
                </m:r>
              </m:sub>
            </m:sSub>
          </m:den>
        </m:f>
        <m:r>
          <w:rPr>
            <w:rFonts w:ascii="Cambria Math" w:hAnsi="Cambria Math" w:cs="Arial"/>
            <w:lang w:val="en-GB"/>
          </w:rPr>
          <m:t>×100</m:t>
        </m:r>
      </m:oMath>
      <w:r w:rsidR="00C14AEE" w:rsidRPr="005843CD">
        <w:rPr>
          <w:rFonts w:ascii="Arial" w:eastAsiaTheme="minorEastAsia" w:hAnsi="Arial" w:cs="Arial"/>
          <w:lang w:val="en-GB"/>
        </w:rPr>
        <w:t xml:space="preserve"> </w:t>
      </w:r>
      <w:r w:rsidR="006A5E1B" w:rsidRPr="005843CD">
        <w:rPr>
          <w:rFonts w:ascii="Arial" w:eastAsiaTheme="minorEastAsia" w:hAnsi="Arial" w:cs="Arial"/>
          <w:lang w:val="en-GB"/>
        </w:rPr>
        <w:tab/>
        <w:t xml:space="preserve">(Eq. </w:t>
      </w:r>
      <w:r w:rsidR="0098204E" w:rsidRPr="005843CD">
        <w:rPr>
          <w:rFonts w:ascii="Arial" w:eastAsiaTheme="minorEastAsia" w:hAnsi="Arial" w:cs="Arial"/>
          <w:lang w:val="en-GB"/>
        </w:rPr>
        <w:t>4</w:t>
      </w:r>
      <w:r w:rsidR="006A5E1B" w:rsidRPr="005843CD">
        <w:rPr>
          <w:rFonts w:ascii="Arial" w:eastAsiaTheme="minorEastAsia" w:hAnsi="Arial" w:cs="Arial"/>
          <w:lang w:val="en-GB"/>
        </w:rPr>
        <w:t>)</w:t>
      </w:r>
    </w:p>
    <w:p w14:paraId="5D01C949" w14:textId="11975A73" w:rsidR="006A5E1B" w:rsidRPr="005843CD" w:rsidRDefault="006A623D" w:rsidP="00EF72D5">
      <w:pPr>
        <w:tabs>
          <w:tab w:val="left" w:pos="7088"/>
        </w:tabs>
        <w:spacing w:line="360" w:lineRule="auto"/>
        <w:jc w:val="both"/>
        <w:rPr>
          <w:rFonts w:ascii="Arial" w:eastAsiaTheme="minorEastAsia" w:hAnsi="Arial" w:cs="Arial"/>
          <w:lang w:val="en-GB"/>
        </w:rPr>
      </w:pPr>
      <m:oMath>
        <m:sSub>
          <m:sSubPr>
            <m:ctrlPr>
              <w:rPr>
                <w:rFonts w:ascii="Cambria Math" w:hAnsi="Cambria Math" w:cs="Arial"/>
                <w:i/>
              </w:rPr>
            </m:ctrlPr>
          </m:sSubPr>
          <m:e>
            <m:r>
              <w:rPr>
                <w:rFonts w:ascii="Cambria Math" w:hAnsi="Cambria Math" w:cs="Arial"/>
              </w:rPr>
              <m:t>Y</m:t>
            </m:r>
          </m:e>
          <m:sub>
            <m:sSub>
              <m:sSubPr>
                <m:ctrlPr>
                  <w:rPr>
                    <w:rFonts w:ascii="Cambria Math" w:hAnsi="Cambria Math" w:cs="Arial"/>
                    <w:i/>
                  </w:rPr>
                </m:ctrlPr>
              </m:sSubPr>
              <m:e>
                <m:r>
                  <w:rPr>
                    <w:rFonts w:ascii="Cambria Math" w:hAnsi="Cambria Math" w:cs="Arial"/>
                  </w:rPr>
                  <m:t>CH</m:t>
                </m:r>
              </m:e>
              <m:sub>
                <m:r>
                  <w:rPr>
                    <w:rFonts w:ascii="Cambria Math" w:hAnsi="Cambria Math" w:cs="Arial"/>
                    <w:lang w:val="en-GB"/>
                  </w:rPr>
                  <m:t>4</m:t>
                </m:r>
              </m:sub>
            </m:sSub>
          </m:sub>
        </m:sSub>
        <m:d>
          <m:dPr>
            <m:ctrlPr>
              <w:rPr>
                <w:rFonts w:ascii="Cambria Math" w:hAnsi="Cambria Math" w:cs="Arial"/>
                <w:i/>
              </w:rPr>
            </m:ctrlPr>
          </m:dPr>
          <m:e>
            <m:r>
              <w:rPr>
                <w:rFonts w:ascii="Cambria Math" w:hAnsi="Cambria Math" w:cs="Arial"/>
                <w:lang w:val="en-GB"/>
              </w:rPr>
              <m:t>%</m:t>
            </m:r>
          </m:e>
        </m:d>
        <m:r>
          <w:rPr>
            <w:rFonts w:ascii="Cambria Math" w:hAnsi="Cambria Math" w:cs="Arial"/>
            <w:lang w:val="en-GB"/>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F</m:t>
                </m:r>
              </m:e>
              <m:sub>
                <m:sSub>
                  <m:sSubPr>
                    <m:ctrlPr>
                      <w:rPr>
                        <w:rFonts w:ascii="Cambria Math" w:hAnsi="Cambria Math" w:cs="Arial"/>
                        <w:i/>
                      </w:rPr>
                    </m:ctrlPr>
                  </m:sSubPr>
                  <m:e>
                    <m:r>
                      <w:rPr>
                        <w:rFonts w:ascii="Cambria Math" w:hAnsi="Cambria Math" w:cs="Arial"/>
                      </w:rPr>
                      <m:t>CH</m:t>
                    </m:r>
                  </m:e>
                  <m:sub>
                    <m:r>
                      <w:rPr>
                        <w:rFonts w:ascii="Cambria Math" w:hAnsi="Cambria Math" w:cs="Arial"/>
                      </w:rPr>
                      <m:t>4</m:t>
                    </m:r>
                  </m:sub>
                </m:sSub>
                <m:r>
                  <w:rPr>
                    <w:rFonts w:ascii="Cambria Math" w:hAnsi="Cambria Math" w:cs="Arial"/>
                    <w:lang w:val="en-GB"/>
                  </w:rPr>
                  <m:t xml:space="preserve">, </m:t>
                </m:r>
                <m:r>
                  <w:rPr>
                    <w:rFonts w:ascii="Cambria Math" w:hAnsi="Cambria Math" w:cs="Arial"/>
                  </w:rPr>
                  <m:t>out</m:t>
                </m:r>
              </m:sub>
            </m:sSub>
          </m:num>
          <m:den>
            <m:sSub>
              <m:sSubPr>
                <m:ctrlPr>
                  <w:rPr>
                    <w:rFonts w:ascii="Cambria Math" w:hAnsi="Cambria Math" w:cs="Arial"/>
                    <w:i/>
                  </w:rPr>
                </m:ctrlPr>
              </m:sSubPr>
              <m:e>
                <m:r>
                  <w:rPr>
                    <w:rFonts w:ascii="Cambria Math" w:hAnsi="Cambria Math" w:cs="Arial"/>
                  </w:rPr>
                  <m:t>F</m:t>
                </m:r>
              </m:e>
              <m:sub>
                <m:sSub>
                  <m:sSubPr>
                    <m:ctrlPr>
                      <w:rPr>
                        <w:rFonts w:ascii="Cambria Math" w:hAnsi="Cambria Math" w:cs="Arial"/>
                        <w:i/>
                      </w:rPr>
                    </m:ctrlPr>
                  </m:sSubPr>
                  <m:e>
                    <m:r>
                      <w:rPr>
                        <w:rFonts w:ascii="Cambria Math" w:hAnsi="Cambria Math" w:cs="Arial"/>
                      </w:rPr>
                      <m:t>CO</m:t>
                    </m:r>
                  </m:e>
                  <m:sub>
                    <m:r>
                      <w:rPr>
                        <w:rFonts w:ascii="Cambria Math" w:hAnsi="Cambria Math" w:cs="Arial"/>
                      </w:rPr>
                      <m:t>2</m:t>
                    </m:r>
                  </m:sub>
                </m:sSub>
                <m:r>
                  <w:rPr>
                    <w:rFonts w:ascii="Cambria Math" w:hAnsi="Cambria Math" w:cs="Arial"/>
                    <w:lang w:val="en-GB"/>
                  </w:rPr>
                  <m:t xml:space="preserve">, </m:t>
                </m:r>
                <m:r>
                  <w:rPr>
                    <w:rFonts w:ascii="Cambria Math" w:hAnsi="Cambria Math" w:cs="Arial"/>
                  </w:rPr>
                  <m:t>in</m:t>
                </m:r>
              </m:sub>
            </m:sSub>
          </m:den>
        </m:f>
        <m:r>
          <w:rPr>
            <w:rFonts w:ascii="Cambria Math" w:hAnsi="Cambria Math" w:cs="Arial"/>
            <w:lang w:val="en-GB"/>
          </w:rPr>
          <m:t>×100</m:t>
        </m:r>
      </m:oMath>
      <w:r w:rsidR="006A5E1B" w:rsidRPr="005843CD">
        <w:rPr>
          <w:rFonts w:ascii="Arial" w:eastAsiaTheme="minorEastAsia" w:hAnsi="Arial" w:cs="Arial"/>
          <w:lang w:val="en-GB"/>
        </w:rPr>
        <w:tab/>
        <w:t xml:space="preserve">(Eq. </w:t>
      </w:r>
      <w:r w:rsidR="0098204E" w:rsidRPr="005843CD">
        <w:rPr>
          <w:rFonts w:ascii="Arial" w:eastAsiaTheme="minorEastAsia" w:hAnsi="Arial" w:cs="Arial"/>
          <w:lang w:val="en-GB"/>
        </w:rPr>
        <w:t>5</w:t>
      </w:r>
      <w:r w:rsidR="006A5E1B" w:rsidRPr="005843CD">
        <w:rPr>
          <w:rFonts w:ascii="Arial" w:eastAsiaTheme="minorEastAsia" w:hAnsi="Arial" w:cs="Arial"/>
          <w:lang w:val="en-GB"/>
        </w:rPr>
        <w:t>)</w:t>
      </w:r>
    </w:p>
    <w:p w14:paraId="6BAD56B7" w14:textId="7A497D79" w:rsidR="000F2FC4" w:rsidRPr="005843CD" w:rsidRDefault="006A623D" w:rsidP="00EF72D5">
      <w:pPr>
        <w:tabs>
          <w:tab w:val="left" w:pos="7088"/>
        </w:tabs>
        <w:spacing w:line="360" w:lineRule="auto"/>
        <w:jc w:val="both"/>
        <w:rPr>
          <w:rFonts w:ascii="Arial" w:eastAsiaTheme="minorEastAsia" w:hAnsi="Arial" w:cs="Arial"/>
          <w:lang w:val="en-GB"/>
        </w:rPr>
      </w:pPr>
      <m:oMath>
        <m:sSub>
          <m:sSubPr>
            <m:ctrlPr>
              <w:rPr>
                <w:rFonts w:ascii="Cambria Math" w:hAnsi="Cambria Math" w:cs="Arial"/>
                <w:i/>
              </w:rPr>
            </m:ctrlPr>
          </m:sSubPr>
          <m:e>
            <m:r>
              <w:rPr>
                <w:rFonts w:ascii="Cambria Math" w:hAnsi="Cambria Math" w:cs="Arial"/>
              </w:rPr>
              <m:t>Y</m:t>
            </m:r>
          </m:e>
          <m:sub>
            <m:r>
              <w:rPr>
                <w:rFonts w:ascii="Cambria Math" w:hAnsi="Cambria Math" w:cs="Arial"/>
              </w:rPr>
              <m:t>CO</m:t>
            </m:r>
          </m:sub>
        </m:sSub>
        <m:d>
          <m:dPr>
            <m:ctrlPr>
              <w:rPr>
                <w:rFonts w:ascii="Cambria Math" w:hAnsi="Cambria Math" w:cs="Arial"/>
                <w:i/>
              </w:rPr>
            </m:ctrlPr>
          </m:dPr>
          <m:e>
            <m:r>
              <w:rPr>
                <w:rFonts w:ascii="Cambria Math" w:hAnsi="Cambria Math" w:cs="Arial"/>
                <w:lang w:val="en-GB"/>
              </w:rPr>
              <m:t>%</m:t>
            </m:r>
          </m:e>
        </m:d>
        <m:r>
          <w:rPr>
            <w:rFonts w:ascii="Cambria Math" w:hAnsi="Cambria Math" w:cs="Arial"/>
            <w:lang w:val="en-GB"/>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F</m:t>
                </m:r>
              </m:e>
              <m:sub>
                <m:r>
                  <w:rPr>
                    <w:rFonts w:ascii="Cambria Math" w:hAnsi="Cambria Math" w:cs="Arial"/>
                  </w:rPr>
                  <m:t>CO</m:t>
                </m:r>
                <m:r>
                  <w:rPr>
                    <w:rFonts w:ascii="Cambria Math" w:hAnsi="Cambria Math" w:cs="Arial"/>
                    <w:lang w:val="en-GB"/>
                  </w:rPr>
                  <m:t xml:space="preserve">, </m:t>
                </m:r>
                <m:r>
                  <w:rPr>
                    <w:rFonts w:ascii="Cambria Math" w:hAnsi="Cambria Math" w:cs="Arial"/>
                  </w:rPr>
                  <m:t>out</m:t>
                </m:r>
              </m:sub>
            </m:sSub>
          </m:num>
          <m:den>
            <m:sSub>
              <m:sSubPr>
                <m:ctrlPr>
                  <w:rPr>
                    <w:rFonts w:ascii="Cambria Math" w:hAnsi="Cambria Math" w:cs="Arial"/>
                    <w:i/>
                  </w:rPr>
                </m:ctrlPr>
              </m:sSubPr>
              <m:e>
                <m:r>
                  <w:rPr>
                    <w:rFonts w:ascii="Cambria Math" w:hAnsi="Cambria Math" w:cs="Arial"/>
                  </w:rPr>
                  <m:t>F</m:t>
                </m:r>
              </m:e>
              <m:sub>
                <m:sSub>
                  <m:sSubPr>
                    <m:ctrlPr>
                      <w:rPr>
                        <w:rFonts w:ascii="Cambria Math" w:hAnsi="Cambria Math" w:cs="Arial"/>
                        <w:i/>
                      </w:rPr>
                    </m:ctrlPr>
                  </m:sSubPr>
                  <m:e>
                    <m:r>
                      <w:rPr>
                        <w:rFonts w:ascii="Cambria Math" w:hAnsi="Cambria Math" w:cs="Arial"/>
                      </w:rPr>
                      <m:t>CO</m:t>
                    </m:r>
                  </m:e>
                  <m:sub>
                    <m:r>
                      <w:rPr>
                        <w:rFonts w:ascii="Cambria Math" w:hAnsi="Cambria Math" w:cs="Arial"/>
                      </w:rPr>
                      <m:t>2</m:t>
                    </m:r>
                  </m:sub>
                </m:sSub>
                <m:r>
                  <w:rPr>
                    <w:rFonts w:ascii="Cambria Math" w:hAnsi="Cambria Math" w:cs="Arial"/>
                    <w:lang w:val="en-GB"/>
                  </w:rPr>
                  <m:t xml:space="preserve">, </m:t>
                </m:r>
                <m:r>
                  <w:rPr>
                    <w:rFonts w:ascii="Cambria Math" w:hAnsi="Cambria Math" w:cs="Arial"/>
                  </w:rPr>
                  <m:t>in</m:t>
                </m:r>
              </m:sub>
            </m:sSub>
          </m:den>
        </m:f>
        <m:r>
          <w:rPr>
            <w:rFonts w:ascii="Cambria Math" w:hAnsi="Cambria Math" w:cs="Arial"/>
            <w:lang w:val="en-GB"/>
          </w:rPr>
          <m:t>×100</m:t>
        </m:r>
      </m:oMath>
      <w:r w:rsidR="000F2FC4" w:rsidRPr="005843CD">
        <w:rPr>
          <w:rFonts w:ascii="Arial" w:eastAsiaTheme="minorEastAsia" w:hAnsi="Arial" w:cs="Arial"/>
          <w:lang w:val="en-GB"/>
        </w:rPr>
        <w:tab/>
        <w:t xml:space="preserve">(Eq. </w:t>
      </w:r>
      <w:r w:rsidR="0098204E" w:rsidRPr="005843CD">
        <w:rPr>
          <w:rFonts w:ascii="Arial" w:eastAsiaTheme="minorEastAsia" w:hAnsi="Arial" w:cs="Arial"/>
          <w:lang w:val="en-GB"/>
        </w:rPr>
        <w:t>6</w:t>
      </w:r>
      <w:r w:rsidR="000F2FC4" w:rsidRPr="005843CD">
        <w:rPr>
          <w:rFonts w:ascii="Arial" w:eastAsiaTheme="minorEastAsia" w:hAnsi="Arial" w:cs="Arial"/>
          <w:lang w:val="en-GB"/>
        </w:rPr>
        <w:t>)</w:t>
      </w:r>
    </w:p>
    <w:p w14:paraId="03C37A93" w14:textId="77777777" w:rsidR="008E16E9" w:rsidRPr="005843CD" w:rsidRDefault="008E16E9" w:rsidP="00EF72D5">
      <w:pPr>
        <w:tabs>
          <w:tab w:val="left" w:pos="7088"/>
        </w:tabs>
        <w:spacing w:line="360" w:lineRule="auto"/>
        <w:jc w:val="both"/>
        <w:rPr>
          <w:rFonts w:ascii="Arial" w:eastAsiaTheme="minorEastAsia" w:hAnsi="Arial" w:cs="Arial"/>
          <w:lang w:val="en-GB"/>
        </w:rPr>
      </w:pPr>
    </w:p>
    <w:p w14:paraId="73E49D1E" w14:textId="77777777" w:rsidR="00450665" w:rsidRPr="005843CD" w:rsidRDefault="00450665" w:rsidP="00EF72D5">
      <w:pPr>
        <w:pStyle w:val="Prrafodelista"/>
        <w:numPr>
          <w:ilvl w:val="0"/>
          <w:numId w:val="1"/>
        </w:numPr>
        <w:spacing w:line="360" w:lineRule="auto"/>
        <w:ind w:left="284"/>
        <w:jc w:val="both"/>
        <w:rPr>
          <w:rFonts w:ascii="Arial" w:hAnsi="Arial" w:cs="Arial"/>
          <w:b/>
        </w:rPr>
      </w:pPr>
      <w:r w:rsidRPr="005843CD">
        <w:rPr>
          <w:rFonts w:ascii="Arial" w:hAnsi="Arial" w:cs="Arial"/>
          <w:b/>
        </w:rPr>
        <w:t>Results and Discussions</w:t>
      </w:r>
    </w:p>
    <w:p w14:paraId="20F9609E" w14:textId="57CEA72D" w:rsidR="006F301A" w:rsidRPr="005843CD" w:rsidRDefault="006F301A" w:rsidP="00EF72D5">
      <w:pPr>
        <w:pStyle w:val="Prrafodelista"/>
        <w:numPr>
          <w:ilvl w:val="1"/>
          <w:numId w:val="1"/>
        </w:numPr>
        <w:spacing w:line="360" w:lineRule="auto"/>
        <w:jc w:val="both"/>
        <w:rPr>
          <w:rFonts w:ascii="Arial" w:hAnsi="Arial" w:cs="Arial"/>
          <w:b/>
        </w:rPr>
      </w:pPr>
      <w:r w:rsidRPr="005843CD">
        <w:rPr>
          <w:rFonts w:ascii="Arial" w:hAnsi="Arial" w:cs="Arial"/>
          <w:b/>
        </w:rPr>
        <w:t>Characterization of the powder materials and the structured systems</w:t>
      </w:r>
    </w:p>
    <w:p w14:paraId="47BEFD9C" w14:textId="1E6C2914" w:rsidR="00A329CD" w:rsidRPr="005843CD" w:rsidRDefault="00F97AAB" w:rsidP="00EF72D5">
      <w:pPr>
        <w:spacing w:line="360" w:lineRule="auto"/>
        <w:jc w:val="both"/>
        <w:rPr>
          <w:rFonts w:ascii="Arial" w:hAnsi="Arial" w:cs="Arial"/>
        </w:rPr>
      </w:pPr>
      <w:r w:rsidRPr="005843CD">
        <w:rPr>
          <w:rFonts w:ascii="Arial" w:hAnsi="Arial" w:cs="Arial"/>
        </w:rPr>
        <w:lastRenderedPageBreak/>
        <w:t xml:space="preserve">First, the effect of introducing the catalyst into the suspension to perform the </w:t>
      </w:r>
      <w:proofErr w:type="spellStart"/>
      <w:r w:rsidRPr="005843CD">
        <w:rPr>
          <w:rFonts w:ascii="Arial" w:hAnsi="Arial" w:cs="Arial"/>
        </w:rPr>
        <w:t>washcoating</w:t>
      </w:r>
      <w:proofErr w:type="spellEnd"/>
      <w:r w:rsidRPr="005843CD">
        <w:rPr>
          <w:rFonts w:ascii="Arial" w:hAnsi="Arial" w:cs="Arial"/>
        </w:rPr>
        <w:t xml:space="preserve"> was analyzed through the comparison of the CAT and SLU systems. </w:t>
      </w:r>
      <w:r w:rsidR="00466D96" w:rsidRPr="005843CD">
        <w:rPr>
          <w:rFonts w:ascii="Arial" w:hAnsi="Arial" w:cs="Arial"/>
        </w:rPr>
        <w:t>T</w:t>
      </w:r>
      <w:r w:rsidR="008F2FD5" w:rsidRPr="005843CD">
        <w:rPr>
          <w:rFonts w:ascii="Arial" w:hAnsi="Arial" w:cs="Arial"/>
        </w:rPr>
        <w:t>he XRD pattern</w:t>
      </w:r>
      <w:r w:rsidR="007E619E" w:rsidRPr="005843CD">
        <w:rPr>
          <w:rFonts w:ascii="Arial" w:hAnsi="Arial" w:cs="Arial"/>
        </w:rPr>
        <w:t>s</w:t>
      </w:r>
      <w:r w:rsidR="008F2FD5" w:rsidRPr="005843CD">
        <w:rPr>
          <w:rFonts w:ascii="Arial" w:hAnsi="Arial" w:cs="Arial"/>
        </w:rPr>
        <w:t xml:space="preserve"> of </w:t>
      </w:r>
      <w:r w:rsidRPr="005843CD">
        <w:rPr>
          <w:rFonts w:ascii="Arial" w:hAnsi="Arial" w:cs="Arial"/>
        </w:rPr>
        <w:t>both powder</w:t>
      </w:r>
      <w:r w:rsidR="00C36B72" w:rsidRPr="005843CD">
        <w:rPr>
          <w:rFonts w:ascii="Arial" w:hAnsi="Arial" w:cs="Arial"/>
        </w:rPr>
        <w:t>s</w:t>
      </w:r>
      <w:r w:rsidRPr="005843CD">
        <w:rPr>
          <w:rFonts w:ascii="Arial" w:hAnsi="Arial" w:cs="Arial"/>
        </w:rPr>
        <w:t xml:space="preserve"> </w:t>
      </w:r>
      <w:r w:rsidR="00060655" w:rsidRPr="005843CD">
        <w:rPr>
          <w:rFonts w:ascii="Arial" w:hAnsi="Arial" w:cs="Arial"/>
        </w:rPr>
        <w:t xml:space="preserve">are </w:t>
      </w:r>
      <w:r w:rsidRPr="005843CD">
        <w:rPr>
          <w:rFonts w:ascii="Arial" w:hAnsi="Arial" w:cs="Arial"/>
        </w:rPr>
        <w:t>presented</w:t>
      </w:r>
      <w:r w:rsidR="00060655" w:rsidRPr="005843CD">
        <w:rPr>
          <w:rFonts w:ascii="Arial" w:hAnsi="Arial" w:cs="Arial"/>
        </w:rPr>
        <w:t xml:space="preserve"> in</w:t>
      </w:r>
      <w:r w:rsidR="00A54330" w:rsidRPr="005843CD">
        <w:rPr>
          <w:rFonts w:ascii="Arial" w:hAnsi="Arial" w:cs="Arial"/>
        </w:rPr>
        <w:t xml:space="preserve"> Figure </w:t>
      </w:r>
      <w:r w:rsidR="000C4021" w:rsidRPr="005843CD">
        <w:rPr>
          <w:rFonts w:ascii="Arial" w:hAnsi="Arial" w:cs="Arial"/>
        </w:rPr>
        <w:t>1</w:t>
      </w:r>
      <w:r w:rsidR="00A54330" w:rsidRPr="005843CD">
        <w:rPr>
          <w:rFonts w:ascii="Arial" w:hAnsi="Arial" w:cs="Arial"/>
        </w:rPr>
        <w:t xml:space="preserve">. Both </w:t>
      </w:r>
      <w:r w:rsidRPr="005843CD">
        <w:rPr>
          <w:rFonts w:ascii="Arial" w:hAnsi="Arial" w:cs="Arial"/>
        </w:rPr>
        <w:t>profiles</w:t>
      </w:r>
      <w:r w:rsidR="00A54330" w:rsidRPr="005843CD">
        <w:rPr>
          <w:rFonts w:ascii="Arial" w:hAnsi="Arial" w:cs="Arial"/>
        </w:rPr>
        <w:t xml:space="preserve"> are </w:t>
      </w:r>
      <w:r w:rsidR="007E619E" w:rsidRPr="005843CD">
        <w:rPr>
          <w:rFonts w:ascii="Arial" w:hAnsi="Arial" w:cs="Arial"/>
        </w:rPr>
        <w:t xml:space="preserve">quite </w:t>
      </w:r>
      <w:r w:rsidR="00A54330" w:rsidRPr="005843CD">
        <w:rPr>
          <w:rFonts w:ascii="Arial" w:hAnsi="Arial" w:cs="Arial"/>
        </w:rPr>
        <w:t xml:space="preserve">similar and show </w:t>
      </w:r>
      <w:r w:rsidR="00FE552A" w:rsidRPr="005843CD">
        <w:rPr>
          <w:rFonts w:ascii="Arial" w:hAnsi="Arial" w:cs="Arial"/>
        </w:rPr>
        <w:t xml:space="preserve">the main reflections of </w:t>
      </w:r>
      <w:r w:rsidR="004626DE" w:rsidRPr="005843CD">
        <w:rPr>
          <w:rFonts w:ascii="Arial" w:hAnsi="Arial" w:cs="Arial"/>
        </w:rPr>
        <w:t>the spinel MgAl</w:t>
      </w:r>
      <w:r w:rsidR="004626DE" w:rsidRPr="005843CD">
        <w:rPr>
          <w:rFonts w:ascii="Arial" w:hAnsi="Arial" w:cs="Arial"/>
          <w:vertAlign w:val="subscript"/>
        </w:rPr>
        <w:t>2</w:t>
      </w:r>
      <w:r w:rsidR="004626DE" w:rsidRPr="005843CD">
        <w:rPr>
          <w:rFonts w:ascii="Arial" w:hAnsi="Arial" w:cs="Arial"/>
        </w:rPr>
        <w:t>O</w:t>
      </w:r>
      <w:r w:rsidR="004626DE" w:rsidRPr="005843CD">
        <w:rPr>
          <w:rFonts w:ascii="Arial" w:hAnsi="Arial" w:cs="Arial"/>
          <w:vertAlign w:val="subscript"/>
        </w:rPr>
        <w:t>4</w:t>
      </w:r>
      <w:r w:rsidR="004626DE" w:rsidRPr="005843CD">
        <w:rPr>
          <w:rFonts w:ascii="Arial" w:hAnsi="Arial" w:cs="Arial"/>
        </w:rPr>
        <w:t xml:space="preserve"> </w:t>
      </w:r>
      <w:r w:rsidR="00FE552A" w:rsidRPr="005843CD">
        <w:rPr>
          <w:rFonts w:ascii="Arial" w:hAnsi="Arial" w:cs="Arial"/>
        </w:rPr>
        <w:t xml:space="preserve">(JCPDS 00-021-1152) </w:t>
      </w:r>
      <w:r w:rsidR="004626DE" w:rsidRPr="005843CD">
        <w:rPr>
          <w:rFonts w:ascii="Arial" w:hAnsi="Arial" w:cs="Arial"/>
        </w:rPr>
        <w:t>at 31.2º, 45.8º, 59.3º y 66.2º (JCPDS 00-021-1152)</w:t>
      </w:r>
      <w:r w:rsidR="00FE552A" w:rsidRPr="005843CD">
        <w:rPr>
          <w:rFonts w:ascii="Arial" w:hAnsi="Arial" w:cs="Arial"/>
        </w:rPr>
        <w:t xml:space="preserve"> that </w:t>
      </w:r>
      <w:r w:rsidR="004626DE" w:rsidRPr="005843CD">
        <w:rPr>
          <w:rFonts w:ascii="Arial" w:hAnsi="Arial" w:cs="Arial"/>
        </w:rPr>
        <w:t xml:space="preserve">correspond </w:t>
      </w:r>
      <w:r w:rsidR="00FE552A" w:rsidRPr="005843CD">
        <w:rPr>
          <w:rFonts w:ascii="Arial" w:hAnsi="Arial" w:cs="Arial"/>
        </w:rPr>
        <w:t xml:space="preserve">to </w:t>
      </w:r>
      <w:r w:rsidR="004626DE" w:rsidRPr="005843CD">
        <w:rPr>
          <w:rFonts w:ascii="Arial" w:hAnsi="Arial" w:cs="Arial"/>
        </w:rPr>
        <w:t>the (220) (400) (511) and (440)</w:t>
      </w:r>
      <w:r w:rsidR="00FE552A" w:rsidRPr="005843CD">
        <w:rPr>
          <w:rFonts w:ascii="Arial" w:hAnsi="Arial" w:cs="Arial"/>
        </w:rPr>
        <w:t xml:space="preserve"> crystallographic planes</w:t>
      </w:r>
      <w:r w:rsidR="004626DE" w:rsidRPr="005843CD">
        <w:rPr>
          <w:rFonts w:ascii="Arial" w:hAnsi="Arial" w:cs="Arial"/>
        </w:rPr>
        <w:t xml:space="preserve">. </w:t>
      </w:r>
      <w:r w:rsidR="00466D96" w:rsidRPr="005843CD">
        <w:rPr>
          <w:rFonts w:ascii="Arial" w:hAnsi="Arial" w:cs="Arial"/>
        </w:rPr>
        <w:t>Additionally, i</w:t>
      </w:r>
      <w:r w:rsidR="00FE552A" w:rsidRPr="005843CD">
        <w:rPr>
          <w:rFonts w:ascii="Arial" w:hAnsi="Arial" w:cs="Arial"/>
        </w:rPr>
        <w:t xml:space="preserve">n both cases, no </w:t>
      </w:r>
      <w:r w:rsidR="004626DE" w:rsidRPr="005843CD">
        <w:rPr>
          <w:rFonts w:ascii="Arial" w:hAnsi="Arial" w:cs="Arial"/>
        </w:rPr>
        <w:t xml:space="preserve">reflections </w:t>
      </w:r>
      <w:r w:rsidR="00FE552A" w:rsidRPr="005843CD">
        <w:rPr>
          <w:rFonts w:ascii="Arial" w:hAnsi="Arial" w:cs="Arial"/>
        </w:rPr>
        <w:t xml:space="preserve">associated </w:t>
      </w:r>
      <w:r w:rsidR="00C36B72" w:rsidRPr="005843CD">
        <w:rPr>
          <w:rFonts w:ascii="Arial" w:hAnsi="Arial" w:cs="Arial"/>
        </w:rPr>
        <w:t xml:space="preserve">with </w:t>
      </w:r>
      <w:proofErr w:type="spellStart"/>
      <w:r w:rsidR="004626DE" w:rsidRPr="005843CD">
        <w:rPr>
          <w:rFonts w:ascii="Arial" w:hAnsi="Arial" w:cs="Arial"/>
        </w:rPr>
        <w:t>MgO</w:t>
      </w:r>
      <w:proofErr w:type="spellEnd"/>
      <w:r w:rsidR="004626DE" w:rsidRPr="005843CD">
        <w:rPr>
          <w:rFonts w:ascii="Arial" w:hAnsi="Arial" w:cs="Arial"/>
        </w:rPr>
        <w:t xml:space="preserve"> </w:t>
      </w:r>
      <w:r w:rsidR="00FE552A" w:rsidRPr="005843CD">
        <w:rPr>
          <w:rFonts w:ascii="Arial" w:hAnsi="Arial" w:cs="Arial"/>
        </w:rPr>
        <w:t>can be observed, which suggest</w:t>
      </w:r>
      <w:r w:rsidR="005A33FB" w:rsidRPr="005843CD">
        <w:rPr>
          <w:rFonts w:ascii="Arial" w:hAnsi="Arial" w:cs="Arial"/>
        </w:rPr>
        <w:t>s</w:t>
      </w:r>
      <w:r w:rsidR="00FE552A" w:rsidRPr="005843CD">
        <w:rPr>
          <w:rFonts w:ascii="Arial" w:hAnsi="Arial" w:cs="Arial"/>
        </w:rPr>
        <w:t xml:space="preserve"> no segregation of such oxide</w:t>
      </w:r>
      <w:r w:rsidR="004626DE" w:rsidRPr="005843CD">
        <w:rPr>
          <w:rFonts w:ascii="Arial" w:hAnsi="Arial" w:cs="Arial"/>
        </w:rPr>
        <w:t xml:space="preserve">. </w:t>
      </w:r>
    </w:p>
    <w:p w14:paraId="413ED919" w14:textId="06688E92" w:rsidR="00BB1B82" w:rsidRPr="005843CD" w:rsidRDefault="00384ED7" w:rsidP="00384ED7">
      <w:pPr>
        <w:spacing w:line="360" w:lineRule="auto"/>
        <w:jc w:val="center"/>
        <w:rPr>
          <w:rFonts w:ascii="Arial" w:hAnsi="Arial" w:cs="Arial"/>
        </w:rPr>
      </w:pPr>
      <w:r w:rsidRPr="005843CD">
        <w:rPr>
          <w:noProof/>
          <w:lang w:val="es-ES" w:eastAsia="es-ES"/>
        </w:rPr>
        <w:drawing>
          <wp:inline distT="0" distB="0" distL="0" distR="0" wp14:anchorId="0A611D41" wp14:editId="47BC8B1F">
            <wp:extent cx="4320000" cy="303570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3035703"/>
                    </a:xfrm>
                    <a:prstGeom prst="rect">
                      <a:avLst/>
                    </a:prstGeom>
                    <a:noFill/>
                    <a:ln>
                      <a:noFill/>
                    </a:ln>
                  </pic:spPr>
                </pic:pic>
              </a:graphicData>
            </a:graphic>
          </wp:inline>
        </w:drawing>
      </w:r>
    </w:p>
    <w:p w14:paraId="177C9716" w14:textId="0AC735CF" w:rsidR="00BB1B82" w:rsidRPr="005843CD" w:rsidRDefault="00BB1B82" w:rsidP="00EF72D5">
      <w:pPr>
        <w:spacing w:line="360" w:lineRule="auto"/>
        <w:jc w:val="center"/>
        <w:rPr>
          <w:rFonts w:ascii="Arial" w:hAnsi="Arial" w:cs="Arial"/>
        </w:rPr>
      </w:pPr>
      <w:r w:rsidRPr="005843CD">
        <w:rPr>
          <w:rFonts w:ascii="Arial" w:hAnsi="Arial" w:cs="Arial"/>
          <w:b/>
        </w:rPr>
        <w:t>Figure 1.</w:t>
      </w:r>
      <w:r w:rsidRPr="005843CD">
        <w:rPr>
          <w:rFonts w:ascii="Arial" w:hAnsi="Arial" w:cs="Arial"/>
        </w:rPr>
        <w:t xml:space="preserve"> XRD patterns of CAT and SLU, prior and after a reduction treatment</w:t>
      </w:r>
    </w:p>
    <w:p w14:paraId="57AA52F1" w14:textId="1063AEA5" w:rsidR="000B1CFD" w:rsidRPr="005843CD" w:rsidRDefault="00FE552A" w:rsidP="00EF72D5">
      <w:pPr>
        <w:spacing w:line="360" w:lineRule="auto"/>
        <w:jc w:val="both"/>
        <w:rPr>
          <w:noProof/>
          <w:lang w:val="en-GB" w:eastAsia="es-ES"/>
        </w:rPr>
      </w:pPr>
      <w:r w:rsidRPr="005843CD">
        <w:rPr>
          <w:rFonts w:ascii="Arial" w:hAnsi="Arial" w:cs="Arial"/>
        </w:rPr>
        <w:t xml:space="preserve">Regarding the </w:t>
      </w:r>
      <w:r w:rsidR="00466D96" w:rsidRPr="005843CD">
        <w:rPr>
          <w:rFonts w:ascii="Arial" w:hAnsi="Arial" w:cs="Arial"/>
        </w:rPr>
        <w:t xml:space="preserve">presence of </w:t>
      </w:r>
      <w:r w:rsidR="004626DE" w:rsidRPr="005843CD">
        <w:rPr>
          <w:rFonts w:ascii="Arial" w:hAnsi="Arial" w:cs="Arial"/>
        </w:rPr>
        <w:t xml:space="preserve">Ru and Ni </w:t>
      </w:r>
      <w:r w:rsidR="00466D96" w:rsidRPr="005843CD">
        <w:rPr>
          <w:rFonts w:ascii="Arial" w:hAnsi="Arial" w:cs="Arial"/>
        </w:rPr>
        <w:t xml:space="preserve">containing species, a reflection generated by </w:t>
      </w:r>
      <w:r w:rsidR="004626DE" w:rsidRPr="005843CD">
        <w:rPr>
          <w:rFonts w:ascii="Arial" w:hAnsi="Arial" w:cs="Arial"/>
        </w:rPr>
        <w:t>RuO</w:t>
      </w:r>
      <w:r w:rsidR="00CC6DBA" w:rsidRPr="005843CD">
        <w:rPr>
          <w:rFonts w:ascii="Arial" w:hAnsi="Arial" w:cs="Arial"/>
          <w:vertAlign w:val="subscript"/>
        </w:rPr>
        <w:t xml:space="preserve">2 </w:t>
      </w:r>
      <w:r w:rsidR="00466D96" w:rsidRPr="005843CD">
        <w:rPr>
          <w:rFonts w:ascii="Arial" w:hAnsi="Arial" w:cs="Arial"/>
        </w:rPr>
        <w:t>is observable a</w:t>
      </w:r>
      <w:r w:rsidR="004626DE" w:rsidRPr="005843CD">
        <w:rPr>
          <w:rFonts w:ascii="Arial" w:hAnsi="Arial" w:cs="Arial"/>
        </w:rPr>
        <w:t>t 2Ө</w:t>
      </w:r>
      <w:r w:rsidR="009F7E2E" w:rsidRPr="005843CD">
        <w:rPr>
          <w:rFonts w:ascii="Arial" w:hAnsi="Arial" w:cs="Arial"/>
        </w:rPr>
        <w:t xml:space="preserve"> = 28.17</w:t>
      </w:r>
      <w:r w:rsidR="004626DE" w:rsidRPr="005843CD">
        <w:rPr>
          <w:rFonts w:ascii="Arial" w:hAnsi="Arial" w:cs="Arial"/>
        </w:rPr>
        <w:t>º</w:t>
      </w:r>
      <w:r w:rsidR="009F7E2E" w:rsidRPr="005843CD">
        <w:rPr>
          <w:rFonts w:ascii="Arial" w:hAnsi="Arial" w:cs="Arial"/>
        </w:rPr>
        <w:t>, 35.30º and 54.32º</w:t>
      </w:r>
      <w:r w:rsidR="004626DE" w:rsidRPr="005843CD">
        <w:rPr>
          <w:rFonts w:ascii="Arial" w:hAnsi="Arial" w:cs="Arial"/>
        </w:rPr>
        <w:t xml:space="preserve"> (JCPDS 00-040-1290)</w:t>
      </w:r>
      <w:r w:rsidR="00466D96" w:rsidRPr="005843CD">
        <w:rPr>
          <w:rFonts w:ascii="Arial" w:hAnsi="Arial" w:cs="Arial"/>
        </w:rPr>
        <w:t xml:space="preserve">. Moreover, </w:t>
      </w:r>
      <w:r w:rsidR="007E619E" w:rsidRPr="005843CD">
        <w:rPr>
          <w:rFonts w:ascii="Arial" w:hAnsi="Arial" w:cs="Arial"/>
        </w:rPr>
        <w:t xml:space="preserve">three reflections </w:t>
      </w:r>
      <w:r w:rsidR="004626DE" w:rsidRPr="005843CD">
        <w:rPr>
          <w:rFonts w:ascii="Arial" w:hAnsi="Arial" w:cs="Arial"/>
        </w:rPr>
        <w:t xml:space="preserve">at 2Ө = </w:t>
      </w:r>
      <w:r w:rsidR="000C56EB" w:rsidRPr="005843CD">
        <w:rPr>
          <w:rFonts w:ascii="Arial" w:hAnsi="Arial" w:cs="Arial"/>
        </w:rPr>
        <w:t xml:space="preserve">37.25, </w:t>
      </w:r>
      <w:r w:rsidR="004626DE" w:rsidRPr="005843CD">
        <w:rPr>
          <w:rFonts w:ascii="Arial" w:hAnsi="Arial" w:cs="Arial"/>
        </w:rPr>
        <w:t xml:space="preserve">43.42º and 63.13º </w:t>
      </w:r>
      <w:r w:rsidR="00466D96" w:rsidRPr="005843CD">
        <w:rPr>
          <w:rFonts w:ascii="Arial" w:hAnsi="Arial" w:cs="Arial"/>
        </w:rPr>
        <w:t xml:space="preserve">can be associated to </w:t>
      </w:r>
      <w:proofErr w:type="spellStart"/>
      <w:r w:rsidR="00466D96" w:rsidRPr="005843CD">
        <w:rPr>
          <w:rFonts w:ascii="Arial" w:hAnsi="Arial" w:cs="Arial"/>
        </w:rPr>
        <w:t>NiO</w:t>
      </w:r>
      <w:proofErr w:type="spellEnd"/>
      <w:r w:rsidR="00466D96" w:rsidRPr="005843CD">
        <w:rPr>
          <w:rFonts w:ascii="Arial" w:hAnsi="Arial" w:cs="Arial"/>
        </w:rPr>
        <w:t xml:space="preserve"> </w:t>
      </w:r>
      <w:r w:rsidR="004626DE" w:rsidRPr="005843CD">
        <w:rPr>
          <w:rFonts w:ascii="Arial" w:hAnsi="Arial" w:cs="Arial"/>
        </w:rPr>
        <w:t xml:space="preserve">(JCPDS 00-047-1049). </w:t>
      </w:r>
      <w:r w:rsidRPr="005843CD">
        <w:rPr>
          <w:rFonts w:ascii="Arial" w:hAnsi="Arial" w:cs="Arial"/>
        </w:rPr>
        <w:t xml:space="preserve">The most remarkable difference between </w:t>
      </w:r>
      <w:r w:rsidR="007E619E" w:rsidRPr="005843CD">
        <w:rPr>
          <w:rFonts w:ascii="Arial" w:hAnsi="Arial" w:cs="Arial"/>
        </w:rPr>
        <w:t>C</w:t>
      </w:r>
      <w:r w:rsidR="00A61039" w:rsidRPr="005843CD">
        <w:rPr>
          <w:rFonts w:ascii="Arial" w:hAnsi="Arial" w:cs="Arial"/>
        </w:rPr>
        <w:t>AT</w:t>
      </w:r>
      <w:r w:rsidR="007E619E" w:rsidRPr="005843CD">
        <w:rPr>
          <w:rFonts w:ascii="Arial" w:hAnsi="Arial" w:cs="Arial"/>
        </w:rPr>
        <w:t xml:space="preserve"> and S</w:t>
      </w:r>
      <w:r w:rsidR="00A61039" w:rsidRPr="005843CD">
        <w:rPr>
          <w:rFonts w:ascii="Arial" w:hAnsi="Arial" w:cs="Arial"/>
        </w:rPr>
        <w:t>LU</w:t>
      </w:r>
      <w:r w:rsidRPr="005843CD">
        <w:rPr>
          <w:rFonts w:ascii="Arial" w:hAnsi="Arial" w:cs="Arial"/>
        </w:rPr>
        <w:t xml:space="preserve"> is that </w:t>
      </w:r>
      <w:r w:rsidR="00466D96" w:rsidRPr="005843CD">
        <w:rPr>
          <w:rFonts w:ascii="Arial" w:hAnsi="Arial" w:cs="Arial"/>
        </w:rPr>
        <w:t xml:space="preserve">for the </w:t>
      </w:r>
      <w:r w:rsidR="00A7077E" w:rsidRPr="005843CD">
        <w:rPr>
          <w:rFonts w:ascii="Arial" w:hAnsi="Arial" w:cs="Arial"/>
        </w:rPr>
        <w:t>la</w:t>
      </w:r>
      <w:r w:rsidR="007D4613" w:rsidRPr="005843CD">
        <w:rPr>
          <w:rFonts w:ascii="Arial" w:hAnsi="Arial" w:cs="Arial"/>
        </w:rPr>
        <w:t>tter</w:t>
      </w:r>
      <w:r w:rsidR="005B43EA" w:rsidRPr="005843CD">
        <w:rPr>
          <w:rFonts w:ascii="Arial" w:hAnsi="Arial" w:cs="Arial"/>
        </w:rPr>
        <w:t>,</w:t>
      </w:r>
      <w:r w:rsidR="00466D96" w:rsidRPr="005843CD">
        <w:rPr>
          <w:rFonts w:ascii="Arial" w:hAnsi="Arial" w:cs="Arial"/>
        </w:rPr>
        <w:t xml:space="preserve"> there </w:t>
      </w:r>
      <w:r w:rsidR="007D4613" w:rsidRPr="005843CD">
        <w:rPr>
          <w:rFonts w:ascii="Arial" w:hAnsi="Arial" w:cs="Arial"/>
        </w:rPr>
        <w:t>is</w:t>
      </w:r>
      <w:r w:rsidR="00466D96" w:rsidRPr="005843CD">
        <w:rPr>
          <w:rFonts w:ascii="Arial" w:hAnsi="Arial" w:cs="Arial"/>
        </w:rPr>
        <w:t xml:space="preserve"> evidence</w:t>
      </w:r>
      <w:r w:rsidR="007D4613" w:rsidRPr="005843CD">
        <w:rPr>
          <w:rFonts w:ascii="Arial" w:hAnsi="Arial" w:cs="Arial"/>
        </w:rPr>
        <w:t xml:space="preserve"> </w:t>
      </w:r>
      <w:r w:rsidR="00466D96" w:rsidRPr="005843CD">
        <w:rPr>
          <w:rFonts w:ascii="Arial" w:hAnsi="Arial" w:cs="Arial"/>
        </w:rPr>
        <w:t xml:space="preserve">of </w:t>
      </w:r>
      <w:r w:rsidR="00D11E8F" w:rsidRPr="005843CD">
        <w:rPr>
          <w:rFonts w:ascii="Arial" w:hAnsi="Arial" w:cs="Arial"/>
        </w:rPr>
        <w:t>sintering</w:t>
      </w:r>
      <w:r w:rsidR="00581B61" w:rsidRPr="005843CD">
        <w:rPr>
          <w:rFonts w:ascii="Arial" w:hAnsi="Arial" w:cs="Arial"/>
        </w:rPr>
        <w:t xml:space="preserve"> of the metallic phases</w:t>
      </w:r>
      <w:r w:rsidR="00F97C5A" w:rsidRPr="005843CD">
        <w:rPr>
          <w:rFonts w:ascii="Arial" w:hAnsi="Arial" w:cs="Arial"/>
        </w:rPr>
        <w:t xml:space="preserve"> </w:t>
      </w:r>
      <w:r w:rsidR="00967F67" w:rsidRPr="005843CD">
        <w:rPr>
          <w:rFonts w:ascii="Arial" w:hAnsi="Arial" w:cs="Arial"/>
          <w:noProof/>
        </w:rPr>
        <w:t>[</w:t>
      </w:r>
      <w:hyperlink w:anchor="_ENREF_18" w:tooltip="Bobadilla, 2019 #46" w:history="1">
        <w:r w:rsidR="005A17F4" w:rsidRPr="005843CD">
          <w:rPr>
            <w:rFonts w:ascii="Arial" w:hAnsi="Arial" w:cs="Arial"/>
            <w:noProof/>
          </w:rPr>
          <w:t>18</w:t>
        </w:r>
      </w:hyperlink>
      <w:r w:rsidR="00967F67" w:rsidRPr="005843CD">
        <w:rPr>
          <w:rFonts w:ascii="Arial" w:hAnsi="Arial" w:cs="Arial"/>
          <w:noProof/>
        </w:rPr>
        <w:t>]</w:t>
      </w:r>
      <w:r w:rsidR="00D11E8F" w:rsidRPr="005843CD">
        <w:rPr>
          <w:rFonts w:ascii="Arial" w:hAnsi="Arial" w:cs="Arial"/>
        </w:rPr>
        <w:t xml:space="preserve">. </w:t>
      </w:r>
      <w:r w:rsidR="004D2430" w:rsidRPr="005843CD">
        <w:rPr>
          <w:rFonts w:ascii="Arial" w:hAnsi="Arial" w:cs="Arial"/>
          <w:shd w:val="clear" w:color="auto" w:fill="FFFF00"/>
        </w:rPr>
        <w:t xml:space="preserve">The </w:t>
      </w:r>
      <w:r w:rsidR="00466D96" w:rsidRPr="005843CD">
        <w:rPr>
          <w:rFonts w:ascii="Arial" w:hAnsi="Arial" w:cs="Arial"/>
          <w:shd w:val="clear" w:color="auto" w:fill="FFFF00"/>
        </w:rPr>
        <w:t xml:space="preserve">high intensity </w:t>
      </w:r>
      <w:r w:rsidRPr="005843CD">
        <w:rPr>
          <w:rFonts w:ascii="Arial" w:hAnsi="Arial" w:cs="Arial"/>
          <w:shd w:val="clear" w:color="auto" w:fill="FFFF00"/>
        </w:rPr>
        <w:t>of the reflections of RuO</w:t>
      </w:r>
      <w:r w:rsidRPr="005843CD">
        <w:rPr>
          <w:rFonts w:ascii="Arial" w:hAnsi="Arial" w:cs="Arial"/>
          <w:shd w:val="clear" w:color="auto" w:fill="FFFF00"/>
          <w:vertAlign w:val="subscript"/>
        </w:rPr>
        <w:t>2</w:t>
      </w:r>
      <w:r w:rsidRPr="005843CD">
        <w:rPr>
          <w:rFonts w:ascii="Arial" w:hAnsi="Arial" w:cs="Arial"/>
          <w:shd w:val="clear" w:color="auto" w:fill="FFFF00"/>
        </w:rPr>
        <w:t xml:space="preserve"> species</w:t>
      </w:r>
      <w:r w:rsidR="004D2430" w:rsidRPr="005843CD">
        <w:rPr>
          <w:rFonts w:ascii="Arial" w:hAnsi="Arial" w:cs="Arial"/>
          <w:shd w:val="clear" w:color="auto" w:fill="FFFF00"/>
        </w:rPr>
        <w:t xml:space="preserve"> and the high intensity of the peak at 37.25º</w:t>
      </w:r>
      <w:r w:rsidRPr="005843CD">
        <w:rPr>
          <w:rFonts w:ascii="Arial" w:hAnsi="Arial" w:cs="Arial"/>
          <w:shd w:val="clear" w:color="auto" w:fill="FFFF00"/>
        </w:rPr>
        <w:t xml:space="preserve"> suggests the</w:t>
      </w:r>
      <w:r w:rsidR="00466D96" w:rsidRPr="005843CD">
        <w:rPr>
          <w:rFonts w:ascii="Arial" w:hAnsi="Arial" w:cs="Arial"/>
          <w:shd w:val="clear" w:color="auto" w:fill="FFFF00"/>
        </w:rPr>
        <w:t xml:space="preserve"> enlargement of the crystalline domain </w:t>
      </w:r>
      <w:r w:rsidRPr="005843CD">
        <w:rPr>
          <w:rFonts w:ascii="Arial" w:hAnsi="Arial" w:cs="Arial"/>
          <w:shd w:val="clear" w:color="auto" w:fill="FFFF00"/>
        </w:rPr>
        <w:t xml:space="preserve">of </w:t>
      </w:r>
      <w:r w:rsidR="00466D96" w:rsidRPr="005843CD">
        <w:rPr>
          <w:rFonts w:ascii="Arial" w:hAnsi="Arial" w:cs="Arial"/>
          <w:shd w:val="clear" w:color="auto" w:fill="FFFF00"/>
        </w:rPr>
        <w:t>such</w:t>
      </w:r>
      <w:r w:rsidRPr="005843CD">
        <w:rPr>
          <w:rFonts w:ascii="Arial" w:hAnsi="Arial" w:cs="Arial"/>
          <w:shd w:val="clear" w:color="auto" w:fill="FFFF00"/>
        </w:rPr>
        <w:t xml:space="preserve"> oxide</w:t>
      </w:r>
      <w:r w:rsidR="005A33FB" w:rsidRPr="005843CD">
        <w:rPr>
          <w:rFonts w:ascii="Arial" w:hAnsi="Arial" w:cs="Arial"/>
          <w:shd w:val="clear" w:color="auto" w:fill="FFFF00"/>
        </w:rPr>
        <w:t xml:space="preserve"> produced by </w:t>
      </w:r>
      <w:r w:rsidRPr="005843CD">
        <w:rPr>
          <w:rFonts w:ascii="Arial" w:hAnsi="Arial" w:cs="Arial"/>
          <w:shd w:val="clear" w:color="auto" w:fill="FFFF00"/>
        </w:rPr>
        <w:t xml:space="preserve">the additional calcination process </w:t>
      </w:r>
      <w:r w:rsidR="005B43EA" w:rsidRPr="005843CD">
        <w:rPr>
          <w:rFonts w:ascii="Arial" w:hAnsi="Arial" w:cs="Arial"/>
          <w:shd w:val="clear" w:color="auto" w:fill="FFFF00"/>
        </w:rPr>
        <w:t>applied in S</w:t>
      </w:r>
      <w:r w:rsidR="00A61039" w:rsidRPr="005843CD">
        <w:rPr>
          <w:rFonts w:ascii="Arial" w:hAnsi="Arial" w:cs="Arial"/>
          <w:shd w:val="clear" w:color="auto" w:fill="FFFF00"/>
        </w:rPr>
        <w:t>LU</w:t>
      </w:r>
      <w:r w:rsidR="002B7346" w:rsidRPr="005843CD">
        <w:rPr>
          <w:rFonts w:ascii="Arial" w:hAnsi="Arial" w:cs="Arial"/>
          <w:shd w:val="clear" w:color="auto" w:fill="FFFF00"/>
        </w:rPr>
        <w:t>.</w:t>
      </w:r>
    </w:p>
    <w:p w14:paraId="5F790448" w14:textId="70C7F170" w:rsidR="00C9285B" w:rsidRPr="005843CD" w:rsidRDefault="004D3F1F" w:rsidP="00EF72D5">
      <w:pPr>
        <w:spacing w:line="360" w:lineRule="auto"/>
        <w:jc w:val="both"/>
        <w:rPr>
          <w:rFonts w:ascii="Arial" w:hAnsi="Arial" w:cs="Arial"/>
        </w:rPr>
      </w:pPr>
      <w:r w:rsidRPr="005843CD">
        <w:rPr>
          <w:rFonts w:ascii="Arial" w:hAnsi="Arial" w:cs="Arial"/>
        </w:rPr>
        <w:t>As a complementary study, aiming to observe the effects of the reductant treatment prior to the catalytic activity measurements</w:t>
      </w:r>
      <w:r w:rsidR="00E75512" w:rsidRPr="005843CD">
        <w:rPr>
          <w:rFonts w:ascii="Arial" w:hAnsi="Arial" w:cs="Arial"/>
        </w:rPr>
        <w:t xml:space="preserve"> (400ºC, 1h in H</w:t>
      </w:r>
      <w:r w:rsidR="00E75512" w:rsidRPr="005843CD">
        <w:rPr>
          <w:rFonts w:ascii="Arial" w:hAnsi="Arial" w:cs="Arial"/>
          <w:vertAlign w:val="subscript"/>
        </w:rPr>
        <w:t>2</w:t>
      </w:r>
      <w:r w:rsidR="00E75512" w:rsidRPr="005843CD">
        <w:rPr>
          <w:rFonts w:ascii="Arial" w:hAnsi="Arial" w:cs="Arial"/>
        </w:rPr>
        <w:t>)</w:t>
      </w:r>
      <w:r w:rsidRPr="005843CD">
        <w:rPr>
          <w:rFonts w:ascii="Arial" w:hAnsi="Arial" w:cs="Arial"/>
        </w:rPr>
        <w:t xml:space="preserve">, </w:t>
      </w:r>
      <w:r w:rsidR="00807F71" w:rsidRPr="005843CD">
        <w:rPr>
          <w:rFonts w:ascii="Arial" w:hAnsi="Arial" w:cs="Arial"/>
        </w:rPr>
        <w:t>the XRD patterns of the reduced</w:t>
      </w:r>
      <w:r w:rsidRPr="005843CD">
        <w:rPr>
          <w:rFonts w:ascii="Arial" w:hAnsi="Arial" w:cs="Arial"/>
        </w:rPr>
        <w:t xml:space="preserve"> </w:t>
      </w:r>
      <w:r w:rsidR="001F7ACE" w:rsidRPr="005843CD">
        <w:rPr>
          <w:rFonts w:ascii="Arial" w:hAnsi="Arial" w:cs="Arial"/>
        </w:rPr>
        <w:t>C</w:t>
      </w:r>
      <w:r w:rsidR="00A61039" w:rsidRPr="005843CD">
        <w:rPr>
          <w:rFonts w:ascii="Arial" w:hAnsi="Arial" w:cs="Arial"/>
        </w:rPr>
        <w:t>AT</w:t>
      </w:r>
      <w:r w:rsidR="001F7ACE" w:rsidRPr="005843CD">
        <w:rPr>
          <w:rFonts w:ascii="Arial" w:hAnsi="Arial" w:cs="Arial"/>
        </w:rPr>
        <w:t xml:space="preserve"> and S</w:t>
      </w:r>
      <w:r w:rsidR="00A61039" w:rsidRPr="005843CD">
        <w:rPr>
          <w:rFonts w:ascii="Arial" w:hAnsi="Arial" w:cs="Arial"/>
        </w:rPr>
        <w:t>LU</w:t>
      </w:r>
      <w:r w:rsidR="001F7ACE" w:rsidRPr="005843CD">
        <w:rPr>
          <w:rFonts w:ascii="Arial" w:hAnsi="Arial" w:cs="Arial"/>
        </w:rPr>
        <w:t xml:space="preserve"> </w:t>
      </w:r>
      <w:r w:rsidRPr="005843CD">
        <w:rPr>
          <w:rFonts w:ascii="Arial" w:hAnsi="Arial" w:cs="Arial"/>
        </w:rPr>
        <w:t>were recorded and included</w:t>
      </w:r>
      <w:r w:rsidR="00E75512" w:rsidRPr="005843CD">
        <w:rPr>
          <w:rFonts w:ascii="Arial" w:hAnsi="Arial" w:cs="Arial"/>
        </w:rPr>
        <w:t xml:space="preserve"> </w:t>
      </w:r>
      <w:r w:rsidRPr="005843CD">
        <w:rPr>
          <w:rFonts w:ascii="Arial" w:hAnsi="Arial" w:cs="Arial"/>
        </w:rPr>
        <w:t xml:space="preserve">in Figure </w:t>
      </w:r>
      <w:r w:rsidR="00C9053C" w:rsidRPr="005843CD">
        <w:rPr>
          <w:rFonts w:ascii="Arial" w:hAnsi="Arial" w:cs="Arial"/>
        </w:rPr>
        <w:t xml:space="preserve">1 </w:t>
      </w:r>
      <w:r w:rsidR="00026118" w:rsidRPr="005843CD">
        <w:rPr>
          <w:rFonts w:ascii="Arial" w:hAnsi="Arial" w:cs="Arial"/>
        </w:rPr>
        <w:t>as Red-C</w:t>
      </w:r>
      <w:r w:rsidR="00AF614D" w:rsidRPr="005843CD">
        <w:rPr>
          <w:rFonts w:ascii="Arial" w:hAnsi="Arial" w:cs="Arial"/>
        </w:rPr>
        <w:t>AT</w:t>
      </w:r>
      <w:r w:rsidR="00026118" w:rsidRPr="005843CD">
        <w:rPr>
          <w:rFonts w:ascii="Arial" w:hAnsi="Arial" w:cs="Arial"/>
        </w:rPr>
        <w:t xml:space="preserve"> and Red-S</w:t>
      </w:r>
      <w:r w:rsidR="00A61039" w:rsidRPr="005843CD">
        <w:rPr>
          <w:rFonts w:ascii="Arial" w:hAnsi="Arial" w:cs="Arial"/>
        </w:rPr>
        <w:t>LU</w:t>
      </w:r>
      <w:r w:rsidR="00026118" w:rsidRPr="005843CD">
        <w:rPr>
          <w:rFonts w:ascii="Arial" w:hAnsi="Arial" w:cs="Arial"/>
        </w:rPr>
        <w:t xml:space="preserve"> respectively</w:t>
      </w:r>
      <w:r w:rsidRPr="005843CD">
        <w:rPr>
          <w:rFonts w:ascii="Arial" w:hAnsi="Arial" w:cs="Arial"/>
        </w:rPr>
        <w:t xml:space="preserve">. </w:t>
      </w:r>
      <w:r w:rsidR="00454759" w:rsidRPr="005843CD">
        <w:rPr>
          <w:rFonts w:ascii="Arial" w:hAnsi="Arial" w:cs="Arial"/>
        </w:rPr>
        <w:t>Firstly, in the case of Red-C</w:t>
      </w:r>
      <w:r w:rsidR="00AF614D" w:rsidRPr="005843CD">
        <w:rPr>
          <w:rFonts w:ascii="Arial" w:hAnsi="Arial" w:cs="Arial"/>
        </w:rPr>
        <w:t>AT</w:t>
      </w:r>
      <w:r w:rsidR="00454759" w:rsidRPr="005843CD">
        <w:rPr>
          <w:rFonts w:ascii="Arial" w:hAnsi="Arial" w:cs="Arial"/>
        </w:rPr>
        <w:t>, t</w:t>
      </w:r>
      <w:r w:rsidR="007B48ED" w:rsidRPr="005843CD">
        <w:rPr>
          <w:rFonts w:ascii="Arial" w:hAnsi="Arial" w:cs="Arial"/>
        </w:rPr>
        <w:t xml:space="preserve">he diffraction </w:t>
      </w:r>
      <w:r w:rsidR="00807F71" w:rsidRPr="005843CD">
        <w:rPr>
          <w:rFonts w:ascii="Arial" w:hAnsi="Arial" w:cs="Arial"/>
        </w:rPr>
        <w:t>lines</w:t>
      </w:r>
      <w:r w:rsidR="007B48ED" w:rsidRPr="005843CD">
        <w:rPr>
          <w:rFonts w:ascii="Arial" w:hAnsi="Arial" w:cs="Arial"/>
        </w:rPr>
        <w:t xml:space="preserve"> of </w:t>
      </w:r>
      <w:r w:rsidR="00454759" w:rsidRPr="005843CD">
        <w:rPr>
          <w:rFonts w:ascii="Arial" w:hAnsi="Arial" w:cs="Arial"/>
        </w:rPr>
        <w:t>RuO</w:t>
      </w:r>
      <w:r w:rsidR="00454759" w:rsidRPr="005843CD">
        <w:rPr>
          <w:rFonts w:ascii="Arial" w:hAnsi="Arial" w:cs="Arial"/>
          <w:vertAlign w:val="subscript"/>
        </w:rPr>
        <w:t>2</w:t>
      </w:r>
      <w:r w:rsidR="007B48ED" w:rsidRPr="005843CD">
        <w:rPr>
          <w:rFonts w:ascii="Arial" w:hAnsi="Arial" w:cs="Arial"/>
        </w:rPr>
        <w:t xml:space="preserve"> </w:t>
      </w:r>
      <w:r w:rsidR="00E60939" w:rsidRPr="005843CD">
        <w:rPr>
          <w:rFonts w:ascii="Arial" w:hAnsi="Arial" w:cs="Arial"/>
        </w:rPr>
        <w:t>disappear</w:t>
      </w:r>
      <w:r w:rsidR="007B48ED" w:rsidRPr="005843CD">
        <w:rPr>
          <w:rFonts w:ascii="Arial" w:hAnsi="Arial" w:cs="Arial"/>
        </w:rPr>
        <w:t xml:space="preserve"> </w:t>
      </w:r>
      <w:r w:rsidR="00454759" w:rsidRPr="005843CD">
        <w:rPr>
          <w:rFonts w:ascii="Arial" w:hAnsi="Arial" w:cs="Arial"/>
        </w:rPr>
        <w:t xml:space="preserve">due to the transformation of this phase into metallic Ru, although the reflections of such </w:t>
      </w:r>
      <w:r w:rsidR="00C36B72" w:rsidRPr="005843CD">
        <w:rPr>
          <w:rFonts w:ascii="Arial" w:hAnsi="Arial" w:cs="Arial"/>
        </w:rPr>
        <w:t xml:space="preserve">a </w:t>
      </w:r>
      <w:r w:rsidR="00454759" w:rsidRPr="005843CD">
        <w:rPr>
          <w:rFonts w:ascii="Arial" w:hAnsi="Arial" w:cs="Arial"/>
        </w:rPr>
        <w:t xml:space="preserve">metal are not easily observed, probably </w:t>
      </w:r>
      <w:r w:rsidR="007D4613" w:rsidRPr="005843CD">
        <w:rPr>
          <w:rFonts w:ascii="Arial" w:hAnsi="Arial" w:cs="Arial"/>
        </w:rPr>
        <w:t>due to</w:t>
      </w:r>
      <w:r w:rsidR="00454759" w:rsidRPr="005843CD">
        <w:rPr>
          <w:rFonts w:ascii="Arial" w:hAnsi="Arial" w:cs="Arial"/>
        </w:rPr>
        <w:t xml:space="preserve"> the</w:t>
      </w:r>
      <w:r w:rsidR="007D4613" w:rsidRPr="005843CD">
        <w:rPr>
          <w:rFonts w:ascii="Arial" w:hAnsi="Arial" w:cs="Arial"/>
        </w:rPr>
        <w:t>ir</w:t>
      </w:r>
      <w:r w:rsidR="00454759" w:rsidRPr="005843CD">
        <w:rPr>
          <w:rFonts w:ascii="Arial" w:hAnsi="Arial" w:cs="Arial"/>
        </w:rPr>
        <w:t xml:space="preserve"> small proportion</w:t>
      </w:r>
      <w:r w:rsidR="007D4613" w:rsidRPr="005843CD">
        <w:rPr>
          <w:rFonts w:ascii="Arial" w:hAnsi="Arial" w:cs="Arial"/>
        </w:rPr>
        <w:t>s.</w:t>
      </w:r>
      <w:r w:rsidR="00026118" w:rsidRPr="005843CD">
        <w:rPr>
          <w:rFonts w:ascii="Arial" w:hAnsi="Arial" w:cs="Arial"/>
        </w:rPr>
        <w:t xml:space="preserve"> However, for the </w:t>
      </w:r>
      <w:r w:rsidR="00C9285B" w:rsidRPr="005843CD">
        <w:rPr>
          <w:rFonts w:ascii="Arial" w:hAnsi="Arial" w:cs="Arial"/>
        </w:rPr>
        <w:lastRenderedPageBreak/>
        <w:t>Red-S</w:t>
      </w:r>
      <w:r w:rsidR="00A61039" w:rsidRPr="005843CD">
        <w:rPr>
          <w:rFonts w:ascii="Arial" w:hAnsi="Arial" w:cs="Arial"/>
        </w:rPr>
        <w:t>LU</w:t>
      </w:r>
      <w:r w:rsidR="00C9285B" w:rsidRPr="005843CD">
        <w:rPr>
          <w:rFonts w:ascii="Arial" w:hAnsi="Arial" w:cs="Arial"/>
        </w:rPr>
        <w:t xml:space="preserve">, </w:t>
      </w:r>
      <w:r w:rsidR="00026118" w:rsidRPr="005843CD">
        <w:rPr>
          <w:rFonts w:ascii="Arial" w:hAnsi="Arial" w:cs="Arial"/>
        </w:rPr>
        <w:t xml:space="preserve">some </w:t>
      </w:r>
      <w:r w:rsidR="00C9285B" w:rsidRPr="005843CD">
        <w:rPr>
          <w:rFonts w:ascii="Arial" w:hAnsi="Arial" w:cs="Arial"/>
        </w:rPr>
        <w:t xml:space="preserve">effects of the thermal treatments carried out during the structuring process are </w:t>
      </w:r>
      <w:r w:rsidR="00026118" w:rsidRPr="005843CD">
        <w:rPr>
          <w:rFonts w:ascii="Arial" w:hAnsi="Arial" w:cs="Arial"/>
        </w:rPr>
        <w:t>observable. For instance, the enlarged reflections produced by RuO</w:t>
      </w:r>
      <w:r w:rsidR="00026118" w:rsidRPr="005843CD">
        <w:rPr>
          <w:rFonts w:ascii="Arial" w:hAnsi="Arial" w:cs="Arial"/>
          <w:vertAlign w:val="subscript"/>
        </w:rPr>
        <w:t>2</w:t>
      </w:r>
      <w:r w:rsidR="00026118" w:rsidRPr="005843CD">
        <w:rPr>
          <w:rFonts w:ascii="Arial" w:hAnsi="Arial" w:cs="Arial"/>
        </w:rPr>
        <w:t xml:space="preserve"> in S</w:t>
      </w:r>
      <w:r w:rsidR="00A61039" w:rsidRPr="005843CD">
        <w:rPr>
          <w:rFonts w:ascii="Arial" w:hAnsi="Arial" w:cs="Arial"/>
        </w:rPr>
        <w:t>LU</w:t>
      </w:r>
      <w:r w:rsidR="00026118" w:rsidRPr="005843CD">
        <w:rPr>
          <w:rFonts w:ascii="Arial" w:hAnsi="Arial" w:cs="Arial"/>
        </w:rPr>
        <w:t xml:space="preserve"> do not disappear completely after the reduction. This means that not only larger Ru particles are </w:t>
      </w:r>
      <w:r w:rsidR="0050534D" w:rsidRPr="005843CD">
        <w:rPr>
          <w:rFonts w:ascii="Arial" w:hAnsi="Arial" w:cs="Arial"/>
        </w:rPr>
        <w:t>to be expected</w:t>
      </w:r>
      <w:r w:rsidR="00026118" w:rsidRPr="005843CD">
        <w:rPr>
          <w:rFonts w:ascii="Arial" w:hAnsi="Arial" w:cs="Arial"/>
        </w:rPr>
        <w:t xml:space="preserve"> in the catalyst that is coating the </w:t>
      </w:r>
      <w:proofErr w:type="spellStart"/>
      <w:r w:rsidR="00026118" w:rsidRPr="005843CD">
        <w:rPr>
          <w:rFonts w:ascii="Arial" w:hAnsi="Arial" w:cs="Arial"/>
        </w:rPr>
        <w:t>micromonoliths</w:t>
      </w:r>
      <w:proofErr w:type="spellEnd"/>
      <w:r w:rsidR="00026118" w:rsidRPr="005843CD">
        <w:rPr>
          <w:rFonts w:ascii="Arial" w:hAnsi="Arial" w:cs="Arial"/>
        </w:rPr>
        <w:t>, but also some unreduced RuO</w:t>
      </w:r>
      <w:r w:rsidR="00026118" w:rsidRPr="005843CD">
        <w:rPr>
          <w:rFonts w:ascii="Arial" w:hAnsi="Arial" w:cs="Arial"/>
          <w:vertAlign w:val="subscript"/>
        </w:rPr>
        <w:t>2</w:t>
      </w:r>
      <w:r w:rsidR="00026118" w:rsidRPr="005843CD">
        <w:rPr>
          <w:rFonts w:ascii="Arial" w:hAnsi="Arial" w:cs="Arial"/>
        </w:rPr>
        <w:t xml:space="preserve"> species </w:t>
      </w:r>
      <w:r w:rsidR="00384ED7" w:rsidRPr="005843CD">
        <w:rPr>
          <w:rFonts w:ascii="Arial" w:hAnsi="Arial" w:cs="Arial"/>
        </w:rPr>
        <w:t>could</w:t>
      </w:r>
      <w:r w:rsidR="00026118" w:rsidRPr="005843CD">
        <w:rPr>
          <w:rFonts w:ascii="Arial" w:hAnsi="Arial" w:cs="Arial"/>
        </w:rPr>
        <w:t xml:space="preserve"> be present.</w:t>
      </w:r>
      <w:r w:rsidR="00C9285B" w:rsidRPr="005843CD">
        <w:rPr>
          <w:rFonts w:ascii="Arial" w:hAnsi="Arial" w:cs="Arial"/>
        </w:rPr>
        <w:t xml:space="preserve">  </w:t>
      </w:r>
    </w:p>
    <w:p w14:paraId="1936D53B" w14:textId="4A0FD5AF" w:rsidR="004626DE" w:rsidRPr="005843CD" w:rsidRDefault="00403370" w:rsidP="00EF72D5">
      <w:pPr>
        <w:spacing w:line="360" w:lineRule="auto"/>
        <w:jc w:val="both"/>
        <w:rPr>
          <w:rFonts w:ascii="Arial" w:hAnsi="Arial" w:cs="Arial"/>
        </w:rPr>
      </w:pPr>
      <w:r w:rsidRPr="005843CD">
        <w:rPr>
          <w:rFonts w:ascii="Arial" w:hAnsi="Arial" w:cs="Arial"/>
        </w:rPr>
        <w:t xml:space="preserve">Regarding the </w:t>
      </w:r>
      <w:r w:rsidR="007B48ED" w:rsidRPr="005843CD">
        <w:rPr>
          <w:rFonts w:ascii="Arial" w:hAnsi="Arial" w:cs="Arial"/>
        </w:rPr>
        <w:t xml:space="preserve">nickel </w:t>
      </w:r>
      <w:r w:rsidRPr="005843CD">
        <w:rPr>
          <w:rFonts w:ascii="Arial" w:hAnsi="Arial" w:cs="Arial"/>
        </w:rPr>
        <w:t>containing species, the overlapping of the signals with those of the MgAl</w:t>
      </w:r>
      <w:r w:rsidRPr="005843CD">
        <w:rPr>
          <w:rFonts w:ascii="Arial" w:hAnsi="Arial" w:cs="Arial"/>
          <w:vertAlign w:val="subscript"/>
        </w:rPr>
        <w:t>2</w:t>
      </w:r>
      <w:r w:rsidRPr="005843CD">
        <w:rPr>
          <w:rFonts w:ascii="Arial" w:hAnsi="Arial" w:cs="Arial"/>
        </w:rPr>
        <w:t>O</w:t>
      </w:r>
      <w:r w:rsidRPr="005843CD">
        <w:rPr>
          <w:rFonts w:ascii="Arial" w:hAnsi="Arial" w:cs="Arial"/>
          <w:vertAlign w:val="subscript"/>
        </w:rPr>
        <w:t>4</w:t>
      </w:r>
      <w:r w:rsidRPr="005843CD">
        <w:rPr>
          <w:rFonts w:ascii="Arial" w:hAnsi="Arial" w:cs="Arial"/>
        </w:rPr>
        <w:t xml:space="preserve"> makes</w:t>
      </w:r>
      <w:r w:rsidR="0050534D" w:rsidRPr="005843CD">
        <w:rPr>
          <w:rFonts w:ascii="Arial" w:hAnsi="Arial" w:cs="Arial"/>
        </w:rPr>
        <w:t xml:space="preserve"> it</w:t>
      </w:r>
      <w:r w:rsidRPr="005843CD">
        <w:rPr>
          <w:rFonts w:ascii="Arial" w:hAnsi="Arial" w:cs="Arial"/>
        </w:rPr>
        <w:t xml:space="preserve"> difficult to clearly differentiate the evolution of </w:t>
      </w:r>
      <w:proofErr w:type="spellStart"/>
      <w:r w:rsidRPr="005843CD">
        <w:rPr>
          <w:rFonts w:ascii="Arial" w:hAnsi="Arial" w:cs="Arial"/>
        </w:rPr>
        <w:t>NiO</w:t>
      </w:r>
      <w:r w:rsidR="004A556F" w:rsidRPr="005843CD">
        <w:rPr>
          <w:rFonts w:ascii="Arial" w:hAnsi="Arial" w:cs="Arial"/>
        </w:rPr>
        <w:t>x</w:t>
      </w:r>
      <w:proofErr w:type="spellEnd"/>
      <w:r w:rsidRPr="005843CD">
        <w:rPr>
          <w:rFonts w:ascii="Arial" w:hAnsi="Arial" w:cs="Arial"/>
        </w:rPr>
        <w:t xml:space="preserve"> and Ni species. However, the general trends observed in the region from 40 to 50 º2</w:t>
      </w:r>
      <w:r w:rsidR="004A556F" w:rsidRPr="005843CD">
        <w:rPr>
          <w:rFonts w:ascii="Arial" w:hAnsi="Arial" w:cs="Arial"/>
        </w:rPr>
        <w:sym w:font="Symbol" w:char="F071"/>
      </w:r>
      <w:r w:rsidRPr="005843CD">
        <w:rPr>
          <w:rFonts w:ascii="Arial" w:hAnsi="Arial" w:cs="Arial"/>
        </w:rPr>
        <w:t xml:space="preserve"> </w:t>
      </w:r>
      <w:r w:rsidR="004A556F" w:rsidRPr="005843CD">
        <w:rPr>
          <w:rFonts w:ascii="Arial" w:hAnsi="Arial" w:cs="Arial"/>
        </w:rPr>
        <w:t>suggest that in the case of the Red-S</w:t>
      </w:r>
      <w:r w:rsidR="00A61039" w:rsidRPr="005843CD">
        <w:rPr>
          <w:rFonts w:ascii="Arial" w:hAnsi="Arial" w:cs="Arial"/>
        </w:rPr>
        <w:t>LU</w:t>
      </w:r>
      <w:r w:rsidR="004A556F" w:rsidRPr="005843CD">
        <w:rPr>
          <w:rFonts w:ascii="Arial" w:hAnsi="Arial" w:cs="Arial"/>
        </w:rPr>
        <w:t xml:space="preserve">, not all the </w:t>
      </w:r>
      <w:proofErr w:type="spellStart"/>
      <w:r w:rsidR="004A556F" w:rsidRPr="005843CD">
        <w:rPr>
          <w:rFonts w:ascii="Arial" w:hAnsi="Arial" w:cs="Arial"/>
        </w:rPr>
        <w:t>NiO</w:t>
      </w:r>
      <w:proofErr w:type="spellEnd"/>
      <w:r w:rsidR="004A556F" w:rsidRPr="005843CD">
        <w:rPr>
          <w:rFonts w:ascii="Arial" w:hAnsi="Arial" w:cs="Arial"/>
        </w:rPr>
        <w:t xml:space="preserve"> species </w:t>
      </w:r>
      <w:r w:rsidR="00D37DC4" w:rsidRPr="005843CD">
        <w:rPr>
          <w:rFonts w:ascii="Arial" w:hAnsi="Arial" w:cs="Arial"/>
        </w:rPr>
        <w:t xml:space="preserve">were </w:t>
      </w:r>
      <w:r w:rsidR="004A556F" w:rsidRPr="005843CD">
        <w:rPr>
          <w:rFonts w:ascii="Arial" w:hAnsi="Arial" w:cs="Arial"/>
        </w:rPr>
        <w:t xml:space="preserve">totally reduced, so a mixture of larger </w:t>
      </w:r>
      <w:proofErr w:type="spellStart"/>
      <w:r w:rsidR="004A556F" w:rsidRPr="005843CD">
        <w:rPr>
          <w:rFonts w:ascii="Arial" w:hAnsi="Arial" w:cs="Arial"/>
        </w:rPr>
        <w:t>NiO</w:t>
      </w:r>
      <w:proofErr w:type="spellEnd"/>
      <w:r w:rsidR="004A556F" w:rsidRPr="005843CD">
        <w:rPr>
          <w:rFonts w:ascii="Arial" w:hAnsi="Arial" w:cs="Arial"/>
        </w:rPr>
        <w:t xml:space="preserve"> and Ni particles </w:t>
      </w:r>
      <w:r w:rsidR="0050534D" w:rsidRPr="005843CD">
        <w:rPr>
          <w:rFonts w:ascii="Arial" w:hAnsi="Arial" w:cs="Arial"/>
        </w:rPr>
        <w:t>can be expected</w:t>
      </w:r>
      <w:r w:rsidR="004A556F" w:rsidRPr="005843CD">
        <w:rPr>
          <w:rFonts w:ascii="Arial" w:hAnsi="Arial" w:cs="Arial"/>
        </w:rPr>
        <w:t xml:space="preserve"> in the catalyst that is coating the </w:t>
      </w:r>
      <w:proofErr w:type="spellStart"/>
      <w:r w:rsidR="004A556F" w:rsidRPr="005843CD">
        <w:rPr>
          <w:rFonts w:ascii="Arial" w:hAnsi="Arial" w:cs="Arial"/>
        </w:rPr>
        <w:t>micromonoliths</w:t>
      </w:r>
      <w:proofErr w:type="spellEnd"/>
      <w:r w:rsidR="004A556F" w:rsidRPr="005843CD">
        <w:rPr>
          <w:rFonts w:ascii="Arial" w:hAnsi="Arial" w:cs="Arial"/>
        </w:rPr>
        <w:t>.</w:t>
      </w:r>
    </w:p>
    <w:p w14:paraId="022785C8" w14:textId="0DADFB6C" w:rsidR="00785F3F" w:rsidRPr="005843CD" w:rsidRDefault="00785F3F" w:rsidP="00EF72D5">
      <w:pPr>
        <w:spacing w:line="360" w:lineRule="auto"/>
        <w:jc w:val="both"/>
        <w:rPr>
          <w:rFonts w:ascii="Arial" w:hAnsi="Arial" w:cs="Arial"/>
        </w:rPr>
      </w:pPr>
      <w:r w:rsidRPr="005843CD">
        <w:rPr>
          <w:rFonts w:ascii="Arial" w:hAnsi="Arial" w:cs="Arial"/>
        </w:rPr>
        <w:t xml:space="preserve">Finally, after the different XRD experiments </w:t>
      </w:r>
      <w:r w:rsidR="00C36B72" w:rsidRPr="005843CD">
        <w:rPr>
          <w:rFonts w:ascii="Arial" w:hAnsi="Arial" w:cs="Arial"/>
        </w:rPr>
        <w:t xml:space="preserve">were </w:t>
      </w:r>
      <w:r w:rsidRPr="005843CD">
        <w:rPr>
          <w:rFonts w:ascii="Arial" w:hAnsi="Arial" w:cs="Arial"/>
        </w:rPr>
        <w:t>carried out over the CAT and SLU solids, it has to be remarked that no evidence</w:t>
      </w:r>
      <w:r w:rsidR="000D24BA" w:rsidRPr="005843CD">
        <w:rPr>
          <w:rFonts w:ascii="Arial" w:hAnsi="Arial" w:cs="Arial"/>
        </w:rPr>
        <w:t xml:space="preserve"> </w:t>
      </w:r>
      <w:r w:rsidRPr="005843CD">
        <w:rPr>
          <w:rFonts w:ascii="Arial" w:hAnsi="Arial" w:cs="Arial"/>
        </w:rPr>
        <w:t>of the alloy formation between Ru and Ni were observed</w:t>
      </w:r>
      <w:r w:rsidR="00C8409A" w:rsidRPr="005843CD">
        <w:rPr>
          <w:rFonts w:ascii="Arial" w:hAnsi="Arial" w:cs="Arial"/>
        </w:rPr>
        <w:t xml:space="preserve">, even in reduced systems. However, it is difficult to establish, in light of our results, whether the Ru is covered by or </w:t>
      </w:r>
      <w:r w:rsidR="003E5EC6" w:rsidRPr="005843CD">
        <w:rPr>
          <w:rFonts w:ascii="Arial" w:hAnsi="Arial" w:cs="Arial"/>
        </w:rPr>
        <w:t xml:space="preserve">is under </w:t>
      </w:r>
      <w:r w:rsidR="00C8409A" w:rsidRPr="005843CD">
        <w:rPr>
          <w:rFonts w:ascii="Arial" w:hAnsi="Arial" w:cs="Arial"/>
        </w:rPr>
        <w:t>the Ni species,</w:t>
      </w:r>
      <w:r w:rsidR="000D24BA" w:rsidRPr="005843CD">
        <w:rPr>
          <w:rFonts w:ascii="Arial" w:hAnsi="Arial" w:cs="Arial"/>
        </w:rPr>
        <w:t xml:space="preserve"> </w:t>
      </w:r>
      <w:r w:rsidR="00C8409A" w:rsidRPr="005843CD">
        <w:rPr>
          <w:rFonts w:ascii="Arial" w:hAnsi="Arial" w:cs="Arial"/>
        </w:rPr>
        <w:t xml:space="preserve">or is directly on the support. </w:t>
      </w:r>
      <w:r w:rsidR="000D24BA" w:rsidRPr="005843CD">
        <w:rPr>
          <w:rFonts w:ascii="Arial" w:hAnsi="Arial" w:cs="Arial"/>
        </w:rPr>
        <w:t>To establish</w:t>
      </w:r>
      <w:r w:rsidR="00C8409A" w:rsidRPr="005843CD">
        <w:rPr>
          <w:rFonts w:ascii="Arial" w:hAnsi="Arial" w:cs="Arial"/>
        </w:rPr>
        <w:t xml:space="preserve"> this more clearly, additional experiments should be carried out, and we are performing spectroscopic studies using probe molecules in order to clarify the arrangement of the active phases of the catalyst on the surface. Nevertheless, this is a work in progress </w:t>
      </w:r>
      <w:r w:rsidR="000D24BA" w:rsidRPr="005843CD">
        <w:rPr>
          <w:rFonts w:ascii="Arial" w:hAnsi="Arial" w:cs="Arial"/>
        </w:rPr>
        <w:t xml:space="preserve">and as such </w:t>
      </w:r>
      <w:r w:rsidR="00C8409A" w:rsidRPr="005843CD">
        <w:rPr>
          <w:rFonts w:ascii="Arial" w:hAnsi="Arial" w:cs="Arial"/>
        </w:rPr>
        <w:t>will be featured in a future paper.</w:t>
      </w:r>
    </w:p>
    <w:p w14:paraId="29A9B355" w14:textId="3EB799FD" w:rsidR="00922AC4" w:rsidRPr="005843CD" w:rsidRDefault="00404187" w:rsidP="00EF72D5">
      <w:pPr>
        <w:spacing w:line="360" w:lineRule="auto"/>
        <w:jc w:val="both"/>
        <w:rPr>
          <w:rFonts w:ascii="Arial" w:hAnsi="Arial" w:cs="Arial"/>
          <w:noProof/>
          <w:lang w:val="en-GB" w:eastAsia="es-ES"/>
        </w:rPr>
      </w:pPr>
      <w:r w:rsidRPr="005843CD">
        <w:rPr>
          <w:rFonts w:ascii="Arial" w:hAnsi="Arial" w:cs="Arial"/>
          <w:noProof/>
          <w:lang w:val="en-GB" w:eastAsia="es-ES"/>
        </w:rPr>
        <w:t>The reducibility of the synthesized samples was studied by H</w:t>
      </w:r>
      <w:r w:rsidRPr="005843CD">
        <w:rPr>
          <w:rFonts w:ascii="Arial" w:hAnsi="Arial" w:cs="Arial"/>
          <w:noProof/>
          <w:vertAlign w:val="subscript"/>
          <w:lang w:val="en-GB" w:eastAsia="es-ES"/>
        </w:rPr>
        <w:t>2</w:t>
      </w:r>
      <w:r w:rsidRPr="005843CD">
        <w:rPr>
          <w:rFonts w:ascii="Arial" w:hAnsi="Arial" w:cs="Arial"/>
          <w:noProof/>
          <w:lang w:val="en-GB" w:eastAsia="es-ES"/>
        </w:rPr>
        <w:t>-TPR, and the results are show</w:t>
      </w:r>
      <w:r w:rsidR="000D24BA" w:rsidRPr="005843CD">
        <w:rPr>
          <w:rFonts w:ascii="Arial" w:hAnsi="Arial" w:cs="Arial"/>
          <w:noProof/>
          <w:lang w:val="en-GB" w:eastAsia="es-ES"/>
        </w:rPr>
        <w:t>n</w:t>
      </w:r>
      <w:r w:rsidRPr="005843CD">
        <w:rPr>
          <w:rFonts w:ascii="Arial" w:hAnsi="Arial" w:cs="Arial"/>
          <w:noProof/>
          <w:lang w:val="en-GB" w:eastAsia="es-ES"/>
        </w:rPr>
        <w:t xml:space="preserve"> in Figure 2. </w:t>
      </w:r>
      <w:r w:rsidR="00922AC4" w:rsidRPr="005843CD">
        <w:rPr>
          <w:rFonts w:ascii="Arial" w:hAnsi="Arial" w:cs="Arial"/>
          <w:noProof/>
          <w:lang w:val="en-GB" w:eastAsia="es-ES"/>
        </w:rPr>
        <w:t xml:space="preserve">The profiles </w:t>
      </w:r>
      <w:r w:rsidR="000D24BA" w:rsidRPr="005843CD">
        <w:rPr>
          <w:rFonts w:ascii="Arial" w:hAnsi="Arial" w:cs="Arial"/>
          <w:noProof/>
          <w:lang w:val="en-GB" w:eastAsia="es-ES"/>
        </w:rPr>
        <w:t xml:space="preserve">obtained </w:t>
      </w:r>
      <w:r w:rsidR="00922AC4" w:rsidRPr="005843CD">
        <w:rPr>
          <w:rFonts w:ascii="Arial" w:hAnsi="Arial" w:cs="Arial"/>
          <w:noProof/>
          <w:lang w:val="en-GB" w:eastAsia="es-ES"/>
        </w:rPr>
        <w:t xml:space="preserve">for both samples are very similar and three main zones of reduction events can be identified (low temperature zone: 100-250 ºC; medium temperature zone 300-600 ºC; and high temperature zone: 750-900ºC). Despite this, the main difference is that the maximum of the principal reduction events </w:t>
      </w:r>
      <w:r w:rsidR="000D24BA" w:rsidRPr="005843CD">
        <w:rPr>
          <w:rFonts w:ascii="Arial" w:hAnsi="Arial" w:cs="Arial"/>
          <w:noProof/>
          <w:lang w:val="en-GB" w:eastAsia="es-ES"/>
        </w:rPr>
        <w:t>is</w:t>
      </w:r>
      <w:r w:rsidR="00922AC4" w:rsidRPr="005843CD">
        <w:rPr>
          <w:rFonts w:ascii="Arial" w:hAnsi="Arial" w:cs="Arial"/>
          <w:noProof/>
          <w:lang w:val="en-GB" w:eastAsia="es-ES"/>
        </w:rPr>
        <w:t xml:space="preserve"> shifted toward</w:t>
      </w:r>
      <w:r w:rsidR="000D24BA" w:rsidRPr="005843CD">
        <w:rPr>
          <w:rFonts w:ascii="Arial" w:hAnsi="Arial" w:cs="Arial"/>
          <w:noProof/>
          <w:lang w:val="en-GB" w:eastAsia="es-ES"/>
        </w:rPr>
        <w:t>s</w:t>
      </w:r>
      <w:r w:rsidR="00922AC4" w:rsidRPr="005843CD">
        <w:rPr>
          <w:rFonts w:ascii="Arial" w:hAnsi="Arial" w:cs="Arial"/>
          <w:noProof/>
          <w:lang w:val="en-GB" w:eastAsia="es-ES"/>
        </w:rPr>
        <w:t xml:space="preserve"> higher temperatures in the case of the SLU solid, which suggest</w:t>
      </w:r>
      <w:r w:rsidR="000D24BA" w:rsidRPr="005843CD">
        <w:rPr>
          <w:rFonts w:ascii="Arial" w:hAnsi="Arial" w:cs="Arial"/>
          <w:noProof/>
          <w:lang w:val="en-GB" w:eastAsia="es-ES"/>
        </w:rPr>
        <w:t>s</w:t>
      </w:r>
      <w:r w:rsidR="00922AC4" w:rsidRPr="005843CD">
        <w:rPr>
          <w:rFonts w:ascii="Arial" w:hAnsi="Arial" w:cs="Arial"/>
          <w:noProof/>
          <w:lang w:val="en-GB" w:eastAsia="es-ES"/>
        </w:rPr>
        <w:t xml:space="preserve"> lower reducibility.</w:t>
      </w:r>
    </w:p>
    <w:p w14:paraId="727ABDC1" w14:textId="77777777" w:rsidR="001D62D5" w:rsidRPr="005843CD" w:rsidRDefault="001D62D5" w:rsidP="001D62D5">
      <w:pPr>
        <w:spacing w:line="360" w:lineRule="auto"/>
        <w:jc w:val="both"/>
        <w:rPr>
          <w:rFonts w:ascii="Arial" w:hAnsi="Arial" w:cs="Arial"/>
          <w:strike/>
          <w:noProof/>
          <w:lang w:val="en-GB" w:eastAsia="es-ES"/>
        </w:rPr>
      </w:pPr>
      <w:r w:rsidRPr="005843CD">
        <w:rPr>
          <w:noProof/>
          <w:lang w:val="es-ES" w:eastAsia="es-ES"/>
        </w:rPr>
        <w:lastRenderedPageBreak/>
        <w:drawing>
          <wp:inline distT="0" distB="0" distL="0" distR="0" wp14:anchorId="35CD0FF7" wp14:editId="16EA5119">
            <wp:extent cx="5390515" cy="380619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0515" cy="3806190"/>
                    </a:xfrm>
                    <a:prstGeom prst="rect">
                      <a:avLst/>
                    </a:prstGeom>
                    <a:noFill/>
                    <a:ln>
                      <a:noFill/>
                    </a:ln>
                  </pic:spPr>
                </pic:pic>
              </a:graphicData>
            </a:graphic>
          </wp:inline>
        </w:drawing>
      </w:r>
    </w:p>
    <w:p w14:paraId="69CE98E9" w14:textId="77777777" w:rsidR="001D62D5" w:rsidRPr="005843CD" w:rsidRDefault="001D62D5" w:rsidP="001D62D5">
      <w:pPr>
        <w:spacing w:line="360" w:lineRule="auto"/>
        <w:jc w:val="center"/>
        <w:rPr>
          <w:rFonts w:ascii="Arial" w:hAnsi="Arial" w:cs="Arial"/>
        </w:rPr>
      </w:pPr>
      <w:r w:rsidRPr="005843CD">
        <w:rPr>
          <w:rFonts w:ascii="Arial" w:hAnsi="Arial" w:cs="Arial"/>
          <w:b/>
        </w:rPr>
        <w:t>Figure 2.</w:t>
      </w:r>
      <w:r w:rsidRPr="005843CD">
        <w:rPr>
          <w:rFonts w:ascii="Arial" w:hAnsi="Arial" w:cs="Arial"/>
        </w:rPr>
        <w:t xml:space="preserve"> H</w:t>
      </w:r>
      <w:r w:rsidRPr="005843CD">
        <w:rPr>
          <w:rFonts w:ascii="Arial" w:hAnsi="Arial" w:cs="Arial"/>
          <w:vertAlign w:val="subscript"/>
        </w:rPr>
        <w:t>2</w:t>
      </w:r>
      <w:r w:rsidRPr="005843CD">
        <w:rPr>
          <w:rFonts w:ascii="Arial" w:hAnsi="Arial" w:cs="Arial"/>
        </w:rPr>
        <w:t>-TPR of the synthetized samples.</w:t>
      </w:r>
    </w:p>
    <w:p w14:paraId="1841317C" w14:textId="5BAD9033" w:rsidR="00DC2DF7" w:rsidRPr="005843CD" w:rsidRDefault="00E32017" w:rsidP="00DC2DF7">
      <w:pPr>
        <w:spacing w:line="360" w:lineRule="auto"/>
        <w:jc w:val="both"/>
        <w:rPr>
          <w:rFonts w:ascii="Arial" w:hAnsi="Arial" w:cs="Arial"/>
          <w:noProof/>
          <w:lang w:val="en-GB" w:eastAsia="es-ES"/>
        </w:rPr>
      </w:pPr>
      <w:r w:rsidRPr="005843CD">
        <w:rPr>
          <w:rFonts w:ascii="Arial" w:hAnsi="Arial" w:cs="Arial"/>
          <w:noProof/>
          <w:lang w:val="en-GB" w:eastAsia="es-ES"/>
        </w:rPr>
        <w:t>In</w:t>
      </w:r>
      <w:r w:rsidR="00C75AFC" w:rsidRPr="005843CD">
        <w:rPr>
          <w:rFonts w:ascii="Arial" w:hAnsi="Arial" w:cs="Arial"/>
          <w:noProof/>
          <w:lang w:val="en-GB" w:eastAsia="es-ES"/>
        </w:rPr>
        <w:t xml:space="preserve"> </w:t>
      </w:r>
      <w:r w:rsidRPr="005843CD">
        <w:rPr>
          <w:rFonts w:ascii="Arial" w:hAnsi="Arial" w:cs="Arial"/>
          <w:noProof/>
          <w:lang w:val="en-GB" w:eastAsia="es-ES"/>
        </w:rPr>
        <w:t>a</w:t>
      </w:r>
      <w:r w:rsidR="00C75AFC" w:rsidRPr="005843CD">
        <w:rPr>
          <w:rFonts w:ascii="Arial" w:hAnsi="Arial" w:cs="Arial"/>
          <w:noProof/>
          <w:lang w:val="en-GB" w:eastAsia="es-ES"/>
        </w:rPr>
        <w:t xml:space="preserve"> previous work reported by Álvarez et al.</w:t>
      </w:r>
      <w:r w:rsidR="00B3797A" w:rsidRPr="005843CD">
        <w:t xml:space="preserve"> </w:t>
      </w:r>
      <w:r w:rsidR="00B3797A" w:rsidRPr="005843CD">
        <w:rPr>
          <w:rFonts w:ascii="Arial" w:hAnsi="Arial" w:cs="Arial"/>
          <w:noProof/>
          <w:lang w:val="en-GB" w:eastAsia="es-ES"/>
        </w:rPr>
        <w:fldChar w:fldCharType="begin"/>
      </w:r>
      <w:r w:rsidR="00B3797A" w:rsidRPr="005843CD">
        <w:rPr>
          <w:rFonts w:ascii="Arial" w:hAnsi="Arial" w:cs="Arial"/>
          <w:noProof/>
          <w:lang w:val="en-GB" w:eastAsia="es-ES"/>
        </w:rPr>
        <w:instrText xml:space="preserve"> ADDIN EN.CITE &lt;EndNote&gt;&lt;Cite&gt;&lt;Author&gt;A. Alvarez&lt;/Author&gt;&lt;Year&gt;2016&lt;/Year&gt;&lt;RecNum&gt;277&lt;/RecNum&gt;&lt;DisplayText&gt;[15]&lt;/DisplayText&gt;&lt;record&gt;&lt;rec-number&gt;277&lt;/rec-number&gt;&lt;foreign-keys&gt;&lt;key app="EN" db-id="aas52sff3ttreier9r6vsazodwvxvvd50zta"&gt;277&lt;/key&gt;&lt;/foreign-keys&gt;&lt;ref-type name="Journal Article"&gt;17&lt;/ref-type&gt;&lt;contributors&gt;&lt;authors&gt;&lt;author&gt;A. Alvarez,&lt;/author&gt;&lt;author&gt;M. A. Centeno,&lt;/author&gt;&lt;author&gt;J. A. Odriozola&lt;/author&gt;&lt;/authors&gt;&lt;/contributors&gt;&lt;titles&gt;&lt;title&gt;Ru-Ni Catalyst in the Combined Dry-Steam Reforming of Methane: The Importance in the Metal Order Addition&lt;/title&gt;&lt;secondary-title&gt;Top. Catal.&lt;/secondary-title&gt;&lt;/titles&gt;&lt;pages&gt;303-313&lt;/pages&gt;&lt;volume&gt;59&lt;/volume&gt;&lt;dates&gt;&lt;year&gt;2016&lt;/year&gt;&lt;/dates&gt;&lt;urls&gt;&lt;/urls&gt;&lt;/record&gt;&lt;/Cite&gt;&lt;/EndNote&gt;</w:instrText>
      </w:r>
      <w:r w:rsidR="00B3797A" w:rsidRPr="005843CD">
        <w:rPr>
          <w:rFonts w:ascii="Arial" w:hAnsi="Arial" w:cs="Arial"/>
          <w:noProof/>
          <w:lang w:val="en-GB" w:eastAsia="es-ES"/>
        </w:rPr>
        <w:fldChar w:fldCharType="separate"/>
      </w:r>
      <w:r w:rsidR="00B3797A" w:rsidRPr="005843CD">
        <w:rPr>
          <w:rFonts w:ascii="Arial" w:hAnsi="Arial" w:cs="Arial"/>
          <w:noProof/>
          <w:lang w:val="en-GB" w:eastAsia="es-ES"/>
        </w:rPr>
        <w:t>[</w:t>
      </w:r>
      <w:hyperlink w:anchor="_ENREF_15" w:tooltip="A. Alvarez, 2016 #277" w:history="1">
        <w:r w:rsidR="00D42044" w:rsidRPr="005843CD">
          <w:rPr>
            <w:rFonts w:ascii="Arial" w:hAnsi="Arial" w:cs="Arial"/>
            <w:noProof/>
            <w:lang w:val="en-GB" w:eastAsia="es-ES"/>
          </w:rPr>
          <w:t>15</w:t>
        </w:r>
      </w:hyperlink>
      <w:r w:rsidR="00B3797A" w:rsidRPr="005843CD">
        <w:rPr>
          <w:rFonts w:ascii="Arial" w:hAnsi="Arial" w:cs="Arial"/>
          <w:noProof/>
          <w:lang w:val="en-GB" w:eastAsia="es-ES"/>
        </w:rPr>
        <w:t>]</w:t>
      </w:r>
      <w:r w:rsidR="00B3797A" w:rsidRPr="005843CD">
        <w:rPr>
          <w:rFonts w:ascii="Arial" w:hAnsi="Arial" w:cs="Arial"/>
          <w:noProof/>
          <w:lang w:val="en-GB" w:eastAsia="es-ES"/>
        </w:rPr>
        <w:fldChar w:fldCharType="end"/>
      </w:r>
      <w:r w:rsidRPr="005843CD">
        <w:rPr>
          <w:rFonts w:ascii="Arial" w:hAnsi="Arial" w:cs="Arial"/>
          <w:noProof/>
          <w:lang w:val="en-GB" w:eastAsia="es-ES"/>
        </w:rPr>
        <w:t xml:space="preserve"> </w:t>
      </w:r>
      <w:r w:rsidR="00C75AFC" w:rsidRPr="005843CD">
        <w:rPr>
          <w:rFonts w:ascii="Arial" w:hAnsi="Arial" w:cs="Arial"/>
          <w:noProof/>
          <w:lang w:val="en-GB" w:eastAsia="es-ES"/>
        </w:rPr>
        <w:t xml:space="preserve">the same support </w:t>
      </w:r>
      <w:r w:rsidR="000D24BA" w:rsidRPr="005843CD">
        <w:rPr>
          <w:rFonts w:ascii="Arial" w:hAnsi="Arial" w:cs="Arial"/>
          <w:noProof/>
          <w:lang w:val="en-GB" w:eastAsia="es-ES"/>
        </w:rPr>
        <w:t>as</w:t>
      </w:r>
      <w:r w:rsidRPr="005843CD">
        <w:rPr>
          <w:rFonts w:ascii="Arial" w:hAnsi="Arial" w:cs="Arial"/>
          <w:noProof/>
          <w:lang w:val="en-GB" w:eastAsia="es-ES"/>
        </w:rPr>
        <w:t xml:space="preserve"> that </w:t>
      </w:r>
      <w:r w:rsidR="00C75AFC" w:rsidRPr="005843CD">
        <w:rPr>
          <w:rFonts w:ascii="Arial" w:hAnsi="Arial" w:cs="Arial"/>
          <w:noProof/>
          <w:lang w:val="en-GB" w:eastAsia="es-ES"/>
        </w:rPr>
        <w:t xml:space="preserve">used in the present </w:t>
      </w:r>
      <w:r w:rsidR="003D6F0E" w:rsidRPr="005843CD">
        <w:rPr>
          <w:rFonts w:ascii="Arial" w:hAnsi="Arial" w:cs="Arial"/>
          <w:noProof/>
          <w:lang w:val="en-GB" w:eastAsia="es-ES"/>
        </w:rPr>
        <w:t>study</w:t>
      </w:r>
      <w:r w:rsidRPr="005843CD">
        <w:rPr>
          <w:rFonts w:ascii="Arial" w:hAnsi="Arial" w:cs="Arial"/>
          <w:noProof/>
          <w:lang w:val="en-GB" w:eastAsia="es-ES"/>
        </w:rPr>
        <w:t xml:space="preserve"> (SUP) was </w:t>
      </w:r>
      <w:r w:rsidR="002B7346" w:rsidRPr="005843CD">
        <w:rPr>
          <w:rFonts w:ascii="Arial" w:hAnsi="Arial" w:cs="Arial"/>
          <w:noProof/>
          <w:lang w:val="en-GB" w:eastAsia="es-ES"/>
        </w:rPr>
        <w:t>coated with</w:t>
      </w:r>
      <w:r w:rsidR="000D24BA" w:rsidRPr="005843CD">
        <w:rPr>
          <w:rFonts w:ascii="Arial" w:hAnsi="Arial" w:cs="Arial"/>
          <w:noProof/>
          <w:lang w:val="en-GB" w:eastAsia="es-ES"/>
        </w:rPr>
        <w:t xml:space="preserve"> just</w:t>
      </w:r>
      <w:r w:rsidR="002B7346" w:rsidRPr="005843CD">
        <w:rPr>
          <w:rFonts w:ascii="Arial" w:hAnsi="Arial" w:cs="Arial"/>
          <w:noProof/>
          <w:lang w:val="en-GB" w:eastAsia="es-ES"/>
        </w:rPr>
        <w:t xml:space="preserve"> Ni</w:t>
      </w:r>
      <w:r w:rsidR="003D6F0E" w:rsidRPr="005843CD">
        <w:rPr>
          <w:rFonts w:ascii="Arial" w:hAnsi="Arial" w:cs="Arial"/>
          <w:noProof/>
          <w:lang w:val="en-GB" w:eastAsia="es-ES"/>
        </w:rPr>
        <w:t xml:space="preserve">, </w:t>
      </w:r>
      <w:r w:rsidR="00DC2DF7" w:rsidRPr="005843CD">
        <w:rPr>
          <w:rFonts w:ascii="Arial" w:hAnsi="Arial" w:cs="Arial"/>
          <w:noProof/>
          <w:lang w:val="en-GB" w:eastAsia="es-ES"/>
        </w:rPr>
        <w:t xml:space="preserve">and for this material </w:t>
      </w:r>
      <w:r w:rsidR="00C75AFC" w:rsidRPr="005843CD">
        <w:rPr>
          <w:rFonts w:ascii="Arial" w:hAnsi="Arial" w:cs="Arial"/>
          <w:noProof/>
          <w:lang w:val="en-GB" w:eastAsia="es-ES"/>
        </w:rPr>
        <w:t xml:space="preserve">the absence of </w:t>
      </w:r>
      <w:r w:rsidRPr="005843CD">
        <w:rPr>
          <w:rFonts w:ascii="Arial" w:hAnsi="Arial" w:cs="Arial"/>
          <w:noProof/>
          <w:lang w:val="en-GB" w:eastAsia="es-ES"/>
        </w:rPr>
        <w:t xml:space="preserve">low temperature </w:t>
      </w:r>
      <w:r w:rsidR="00C75AFC" w:rsidRPr="005843CD">
        <w:rPr>
          <w:rFonts w:ascii="Arial" w:hAnsi="Arial" w:cs="Arial"/>
          <w:noProof/>
          <w:lang w:val="en-GB" w:eastAsia="es-ES"/>
        </w:rPr>
        <w:t>reduction events due to the Al</w:t>
      </w:r>
      <w:r w:rsidR="00C75AFC" w:rsidRPr="005843CD">
        <w:rPr>
          <w:rFonts w:ascii="Arial" w:hAnsi="Arial" w:cs="Arial"/>
          <w:noProof/>
          <w:vertAlign w:val="subscript"/>
          <w:lang w:val="en-GB" w:eastAsia="es-ES"/>
        </w:rPr>
        <w:t>2</w:t>
      </w:r>
      <w:r w:rsidR="00C75AFC" w:rsidRPr="005843CD">
        <w:rPr>
          <w:rFonts w:ascii="Arial" w:hAnsi="Arial" w:cs="Arial"/>
          <w:noProof/>
          <w:lang w:val="en-GB" w:eastAsia="es-ES"/>
        </w:rPr>
        <w:t>O</w:t>
      </w:r>
      <w:r w:rsidR="00C75AFC" w:rsidRPr="005843CD">
        <w:rPr>
          <w:rFonts w:ascii="Arial" w:hAnsi="Arial" w:cs="Arial"/>
          <w:noProof/>
          <w:vertAlign w:val="subscript"/>
          <w:lang w:val="en-GB" w:eastAsia="es-ES"/>
        </w:rPr>
        <w:t>3</w:t>
      </w:r>
      <w:r w:rsidR="003D6F0E" w:rsidRPr="005843CD">
        <w:rPr>
          <w:rFonts w:ascii="Arial" w:hAnsi="Arial" w:cs="Arial"/>
          <w:noProof/>
          <w:lang w:val="en-GB" w:eastAsia="es-ES"/>
        </w:rPr>
        <w:t>, Ni or Mg containing species</w:t>
      </w:r>
      <w:r w:rsidR="000D24BA" w:rsidRPr="005843CD">
        <w:rPr>
          <w:rFonts w:ascii="Arial" w:hAnsi="Arial" w:cs="Arial"/>
          <w:noProof/>
          <w:lang w:val="en-GB" w:eastAsia="es-ES"/>
        </w:rPr>
        <w:t xml:space="preserve"> was demonstrated</w:t>
      </w:r>
      <w:r w:rsidR="003D6F0E" w:rsidRPr="005843CD">
        <w:rPr>
          <w:rFonts w:ascii="Arial" w:hAnsi="Arial" w:cs="Arial"/>
          <w:noProof/>
          <w:lang w:val="en-GB" w:eastAsia="es-ES"/>
        </w:rPr>
        <w:t xml:space="preserve">. Threfore, </w:t>
      </w:r>
      <w:r w:rsidR="00C75AFC" w:rsidRPr="005843CD">
        <w:rPr>
          <w:rFonts w:ascii="Arial" w:hAnsi="Arial" w:cs="Arial"/>
          <w:noProof/>
          <w:lang w:val="en-GB" w:eastAsia="es-ES"/>
        </w:rPr>
        <w:t xml:space="preserve"> </w:t>
      </w:r>
      <w:r w:rsidRPr="005843CD">
        <w:rPr>
          <w:rFonts w:ascii="Arial" w:hAnsi="Arial" w:cs="Arial"/>
          <w:noProof/>
          <w:lang w:val="en-GB" w:eastAsia="es-ES"/>
        </w:rPr>
        <w:t>for both CAT and SLU, t</w:t>
      </w:r>
      <w:r w:rsidR="00743F23" w:rsidRPr="005843CD">
        <w:rPr>
          <w:rFonts w:ascii="Arial" w:hAnsi="Arial" w:cs="Arial"/>
          <w:noProof/>
          <w:lang w:val="en-GB" w:eastAsia="es-ES"/>
        </w:rPr>
        <w:t xml:space="preserve">he </w:t>
      </w:r>
      <w:r w:rsidR="00BE37D0" w:rsidRPr="005843CD">
        <w:rPr>
          <w:rFonts w:ascii="Arial" w:hAnsi="Arial" w:cs="Arial"/>
          <w:noProof/>
          <w:lang w:val="en-GB" w:eastAsia="es-ES"/>
        </w:rPr>
        <w:t>reduction event</w:t>
      </w:r>
      <w:r w:rsidR="000D24BA" w:rsidRPr="005843CD">
        <w:rPr>
          <w:rFonts w:ascii="Arial" w:hAnsi="Arial" w:cs="Arial"/>
          <w:noProof/>
          <w:lang w:val="en-GB" w:eastAsia="es-ES"/>
        </w:rPr>
        <w:t xml:space="preserve"> in</w:t>
      </w:r>
      <w:r w:rsidR="00BE37D0" w:rsidRPr="005843CD">
        <w:rPr>
          <w:rFonts w:ascii="Arial" w:hAnsi="Arial" w:cs="Arial"/>
          <w:noProof/>
          <w:lang w:val="en-GB" w:eastAsia="es-ES"/>
        </w:rPr>
        <w:t xml:space="preserve"> the low temperature zone </w:t>
      </w:r>
      <w:r w:rsidR="00743F23" w:rsidRPr="005843CD">
        <w:rPr>
          <w:rFonts w:ascii="Arial" w:hAnsi="Arial" w:cs="Arial"/>
          <w:noProof/>
          <w:lang w:val="en-GB" w:eastAsia="es-ES"/>
        </w:rPr>
        <w:t xml:space="preserve">can be attributed to the </w:t>
      </w:r>
      <w:r w:rsidR="007E240F" w:rsidRPr="005843CD">
        <w:rPr>
          <w:rFonts w:ascii="Arial" w:hAnsi="Arial" w:cs="Arial"/>
          <w:noProof/>
          <w:lang w:val="en-GB" w:eastAsia="es-ES"/>
        </w:rPr>
        <w:t xml:space="preserve">transformation of </w:t>
      </w:r>
      <w:r w:rsidR="00743F23" w:rsidRPr="005843CD">
        <w:rPr>
          <w:rFonts w:ascii="Arial" w:hAnsi="Arial" w:cs="Arial"/>
          <w:noProof/>
          <w:lang w:val="en-GB" w:eastAsia="es-ES"/>
        </w:rPr>
        <w:t>Ru</w:t>
      </w:r>
      <w:r w:rsidR="00743F23" w:rsidRPr="005843CD">
        <w:rPr>
          <w:rFonts w:ascii="Arial" w:hAnsi="Arial" w:cs="Arial"/>
          <w:noProof/>
          <w:vertAlign w:val="superscript"/>
          <w:lang w:val="en-GB" w:eastAsia="es-ES"/>
        </w:rPr>
        <w:t>4+</w:t>
      </w:r>
      <w:r w:rsidR="00743F23" w:rsidRPr="005843CD">
        <w:rPr>
          <w:rFonts w:ascii="Arial" w:hAnsi="Arial" w:cs="Arial"/>
          <w:noProof/>
          <w:lang w:val="en-GB" w:eastAsia="es-ES"/>
        </w:rPr>
        <w:t xml:space="preserve"> </w:t>
      </w:r>
      <w:r w:rsidR="007E240F" w:rsidRPr="005843CD">
        <w:rPr>
          <w:rFonts w:ascii="Arial" w:hAnsi="Arial" w:cs="Arial"/>
          <w:noProof/>
          <w:lang w:val="en-GB" w:eastAsia="es-ES"/>
        </w:rPr>
        <w:t>into</w:t>
      </w:r>
      <w:r w:rsidR="00743F23" w:rsidRPr="005843CD">
        <w:rPr>
          <w:rFonts w:ascii="Arial" w:hAnsi="Arial" w:cs="Arial"/>
          <w:noProof/>
          <w:lang w:val="en-GB" w:eastAsia="es-ES"/>
        </w:rPr>
        <w:t xml:space="preserve"> Ru</w:t>
      </w:r>
      <w:r w:rsidR="00743F23" w:rsidRPr="005843CD">
        <w:rPr>
          <w:rFonts w:ascii="Arial" w:hAnsi="Arial" w:cs="Arial"/>
          <w:noProof/>
          <w:vertAlign w:val="superscript"/>
          <w:lang w:val="en-GB" w:eastAsia="es-ES"/>
        </w:rPr>
        <w:t>0</w:t>
      </w:r>
      <w:r w:rsidR="00922AC4" w:rsidRPr="005843CD">
        <w:rPr>
          <w:rFonts w:ascii="Arial" w:hAnsi="Arial" w:cs="Arial"/>
          <w:noProof/>
          <w:lang w:val="en-GB" w:eastAsia="es-ES"/>
        </w:rPr>
        <w:t xml:space="preserve">, </w:t>
      </w:r>
      <w:r w:rsidR="003D6F0E" w:rsidRPr="005843CD">
        <w:rPr>
          <w:rFonts w:ascii="Arial" w:hAnsi="Arial" w:cs="Arial"/>
          <w:noProof/>
          <w:lang w:val="en-GB" w:eastAsia="es-ES"/>
        </w:rPr>
        <w:t xml:space="preserve">and this is in agreement </w:t>
      </w:r>
      <w:r w:rsidR="00922AC4" w:rsidRPr="005843CD">
        <w:rPr>
          <w:rFonts w:ascii="Arial" w:hAnsi="Arial" w:cs="Arial"/>
          <w:noProof/>
          <w:lang w:val="en-GB" w:eastAsia="es-ES"/>
        </w:rPr>
        <w:t xml:space="preserve">with </w:t>
      </w:r>
      <w:r w:rsidR="000D24BA" w:rsidRPr="005843CD">
        <w:rPr>
          <w:rFonts w:ascii="Arial" w:hAnsi="Arial" w:cs="Arial"/>
          <w:noProof/>
          <w:lang w:val="en-GB" w:eastAsia="es-ES"/>
        </w:rPr>
        <w:t>what has been previously</w:t>
      </w:r>
      <w:r w:rsidR="007E240F" w:rsidRPr="005843CD">
        <w:rPr>
          <w:rFonts w:ascii="Arial" w:hAnsi="Arial" w:cs="Arial"/>
          <w:noProof/>
          <w:lang w:val="en-GB" w:eastAsia="es-ES"/>
        </w:rPr>
        <w:t xml:space="preserve"> reported in literature. For instance, </w:t>
      </w:r>
      <w:r w:rsidR="00CC6DBA" w:rsidRPr="005843CD">
        <w:rPr>
          <w:rFonts w:ascii="Arial" w:hAnsi="Arial" w:cs="Arial"/>
          <w:noProof/>
          <w:lang w:val="en-GB" w:eastAsia="es-ES"/>
        </w:rPr>
        <w:t xml:space="preserve">Balint et al. </w:t>
      </w:r>
      <w:r w:rsidR="00B3797A" w:rsidRPr="005843CD">
        <w:rPr>
          <w:rFonts w:ascii="Arial" w:hAnsi="Arial" w:cs="Arial"/>
          <w:noProof/>
          <w:lang w:val="en-GB" w:eastAsia="es-ES"/>
        </w:rPr>
        <w:fldChar w:fldCharType="begin"/>
      </w:r>
      <w:r w:rsidR="00B3797A" w:rsidRPr="005843CD">
        <w:rPr>
          <w:rFonts w:ascii="Arial" w:hAnsi="Arial" w:cs="Arial"/>
          <w:noProof/>
          <w:lang w:val="en-GB" w:eastAsia="es-ES"/>
        </w:rPr>
        <w:instrText xml:space="preserve"> ADDIN EN.CITE &lt;EndNote&gt;&lt;Cite&gt;&lt;Author&gt;Balint&lt;/Author&gt;&lt;Year&gt;2003&lt;/Year&gt;&lt;RecNum&gt;394&lt;/RecNum&gt;&lt;DisplayText&gt;[22]&lt;/DisplayText&gt;&lt;record&gt;&lt;rec-number&gt;394&lt;/rec-number&gt;&lt;foreign-keys&gt;&lt;key app="EN" db-id="aas52sff3ttreier9r6vsazodwvxvvd50zta"&gt;394&lt;/key&gt;&lt;/foreign-keys&gt;&lt;ref-type name="Journal Article"&gt;17&lt;/ref-type&gt;&lt;contributors&gt;&lt;authors&gt;&lt;author&gt;Balint, I.&lt;/author&gt;&lt;author&gt;Miyazaki, A.&lt;/author&gt;&lt;author&gt;Aika, K.&lt;/author&gt;&lt;/authors&gt;&lt;/contributors&gt;&lt;titles&gt;&lt;title&gt;Chemical and morphological evolution of supported Ru nanoparticles during oxidative conversion of methane&lt;/title&gt;&lt;secondary-title&gt;React. Kinet. Catal. Lett&lt;/secondary-title&gt;&lt;/titles&gt;&lt;pages&gt;81-87&lt;/pages&gt;&lt;volume&gt;80&lt;/volume&gt;&lt;dates&gt;&lt;year&gt;2003&lt;/year&gt;&lt;/dates&gt;&lt;urls&gt;&lt;/urls&gt;&lt;/record&gt;&lt;/Cite&gt;&lt;/EndNote&gt;</w:instrText>
      </w:r>
      <w:r w:rsidR="00B3797A" w:rsidRPr="005843CD">
        <w:rPr>
          <w:rFonts w:ascii="Arial" w:hAnsi="Arial" w:cs="Arial"/>
          <w:noProof/>
          <w:lang w:val="en-GB" w:eastAsia="es-ES"/>
        </w:rPr>
        <w:fldChar w:fldCharType="separate"/>
      </w:r>
      <w:r w:rsidR="00B3797A" w:rsidRPr="005843CD">
        <w:rPr>
          <w:rFonts w:ascii="Arial" w:hAnsi="Arial" w:cs="Arial"/>
          <w:noProof/>
          <w:lang w:val="en-GB" w:eastAsia="es-ES"/>
        </w:rPr>
        <w:t>[</w:t>
      </w:r>
      <w:hyperlink w:anchor="_ENREF_22" w:tooltip="Balint, 2003 #394" w:history="1">
        <w:r w:rsidR="00D42044" w:rsidRPr="005843CD">
          <w:rPr>
            <w:rFonts w:ascii="Arial" w:hAnsi="Arial" w:cs="Arial"/>
            <w:noProof/>
            <w:lang w:val="en-GB" w:eastAsia="es-ES"/>
          </w:rPr>
          <w:t>22</w:t>
        </w:r>
      </w:hyperlink>
      <w:r w:rsidR="00B3797A" w:rsidRPr="005843CD">
        <w:rPr>
          <w:rFonts w:ascii="Arial" w:hAnsi="Arial" w:cs="Arial"/>
          <w:noProof/>
          <w:lang w:val="en-GB" w:eastAsia="es-ES"/>
        </w:rPr>
        <w:t>]</w:t>
      </w:r>
      <w:r w:rsidR="00B3797A" w:rsidRPr="005843CD">
        <w:rPr>
          <w:rFonts w:ascii="Arial" w:hAnsi="Arial" w:cs="Arial"/>
          <w:noProof/>
          <w:lang w:val="en-GB" w:eastAsia="es-ES"/>
        </w:rPr>
        <w:fldChar w:fldCharType="end"/>
      </w:r>
      <w:r w:rsidR="00B3797A" w:rsidRPr="005843CD" w:rsidDel="00B3797A">
        <w:rPr>
          <w:rFonts w:ascii="Arial" w:hAnsi="Arial" w:cs="Arial"/>
          <w:noProof/>
          <w:lang w:val="en-GB" w:eastAsia="es-ES"/>
        </w:rPr>
        <w:t xml:space="preserve"> </w:t>
      </w:r>
      <w:r w:rsidR="00743F23" w:rsidRPr="005843CD">
        <w:rPr>
          <w:rFonts w:ascii="Arial" w:hAnsi="Arial" w:cs="Arial"/>
          <w:noProof/>
          <w:lang w:val="en-GB" w:eastAsia="es-ES"/>
        </w:rPr>
        <w:t xml:space="preserve"> </w:t>
      </w:r>
      <w:r w:rsidR="00922AC4" w:rsidRPr="005843CD">
        <w:rPr>
          <w:rFonts w:ascii="Arial" w:hAnsi="Arial" w:cs="Arial"/>
          <w:noProof/>
          <w:lang w:val="en-GB" w:eastAsia="es-ES"/>
        </w:rPr>
        <w:t xml:space="preserve">established </w:t>
      </w:r>
      <w:r w:rsidR="007E240F" w:rsidRPr="005843CD">
        <w:rPr>
          <w:rFonts w:ascii="Arial" w:hAnsi="Arial" w:cs="Arial"/>
          <w:noProof/>
          <w:lang w:val="en-GB" w:eastAsia="es-ES"/>
        </w:rPr>
        <w:t xml:space="preserve">that </w:t>
      </w:r>
      <w:r w:rsidR="00922AC4" w:rsidRPr="005843CD">
        <w:rPr>
          <w:rFonts w:ascii="Arial" w:hAnsi="Arial" w:cs="Arial"/>
          <w:noProof/>
          <w:lang w:val="en-GB" w:eastAsia="es-ES"/>
        </w:rPr>
        <w:t xml:space="preserve">the </w:t>
      </w:r>
      <w:r w:rsidR="00743F23" w:rsidRPr="005843CD">
        <w:rPr>
          <w:rFonts w:ascii="Arial" w:hAnsi="Arial" w:cs="Arial"/>
          <w:noProof/>
          <w:lang w:val="en-GB" w:eastAsia="es-ES"/>
        </w:rPr>
        <w:t>reduction of RuO</w:t>
      </w:r>
      <w:r w:rsidR="00743F23" w:rsidRPr="005843CD">
        <w:rPr>
          <w:rFonts w:ascii="Arial" w:hAnsi="Arial" w:cs="Arial"/>
          <w:noProof/>
          <w:vertAlign w:val="subscript"/>
          <w:lang w:val="en-GB" w:eastAsia="es-ES"/>
        </w:rPr>
        <w:t>2</w:t>
      </w:r>
      <w:r w:rsidR="007E240F" w:rsidRPr="005843CD">
        <w:rPr>
          <w:rFonts w:ascii="Arial" w:hAnsi="Arial" w:cs="Arial"/>
          <w:noProof/>
          <w:lang w:val="en-GB" w:eastAsia="es-ES"/>
        </w:rPr>
        <w:t xml:space="preserve"> not only occurs at low temperatures but also </w:t>
      </w:r>
      <w:r w:rsidR="003D6F0E" w:rsidRPr="005843CD">
        <w:rPr>
          <w:rFonts w:ascii="Arial" w:hAnsi="Arial" w:cs="Arial"/>
          <w:noProof/>
          <w:lang w:val="en-GB" w:eastAsia="es-ES"/>
        </w:rPr>
        <w:t xml:space="preserve">through </w:t>
      </w:r>
      <w:r w:rsidR="007E240F" w:rsidRPr="005843CD">
        <w:rPr>
          <w:rFonts w:ascii="Arial" w:hAnsi="Arial" w:cs="Arial"/>
          <w:noProof/>
          <w:lang w:val="en-GB" w:eastAsia="es-ES"/>
        </w:rPr>
        <w:t>different steps. Firstly, the</w:t>
      </w:r>
      <w:r w:rsidR="00743F23" w:rsidRPr="005843CD">
        <w:rPr>
          <w:rFonts w:ascii="Arial" w:hAnsi="Arial" w:cs="Arial"/>
          <w:noProof/>
          <w:lang w:val="en-GB" w:eastAsia="es-ES"/>
        </w:rPr>
        <w:t xml:space="preserve"> reduction  </w:t>
      </w:r>
      <w:r w:rsidR="007E240F" w:rsidRPr="005843CD">
        <w:rPr>
          <w:rFonts w:ascii="Arial" w:hAnsi="Arial" w:cs="Arial"/>
          <w:noProof/>
          <w:lang w:val="en-GB" w:eastAsia="es-ES"/>
        </w:rPr>
        <w:t>of</w:t>
      </w:r>
      <w:r w:rsidR="00743F23" w:rsidRPr="005843CD">
        <w:rPr>
          <w:rFonts w:ascii="Arial" w:hAnsi="Arial" w:cs="Arial"/>
          <w:noProof/>
          <w:lang w:val="en-GB" w:eastAsia="es-ES"/>
        </w:rPr>
        <w:t xml:space="preserve"> well-dispersed RuO</w:t>
      </w:r>
      <w:r w:rsidR="00743F23" w:rsidRPr="005843CD">
        <w:rPr>
          <w:rFonts w:ascii="Arial" w:hAnsi="Arial" w:cs="Arial"/>
          <w:noProof/>
          <w:vertAlign w:val="subscript"/>
          <w:lang w:val="en-GB" w:eastAsia="es-ES"/>
        </w:rPr>
        <w:t>2</w:t>
      </w:r>
      <w:r w:rsidR="00743F23" w:rsidRPr="005843CD">
        <w:rPr>
          <w:rFonts w:ascii="Arial" w:hAnsi="Arial" w:cs="Arial"/>
          <w:noProof/>
          <w:lang w:val="en-GB" w:eastAsia="es-ES"/>
        </w:rPr>
        <w:t xml:space="preserve"> particles</w:t>
      </w:r>
      <w:r w:rsidR="00570FEF" w:rsidRPr="005843CD">
        <w:rPr>
          <w:rFonts w:ascii="Arial" w:hAnsi="Arial" w:cs="Arial"/>
          <w:noProof/>
          <w:lang w:val="en-GB" w:eastAsia="es-ES"/>
        </w:rPr>
        <w:t xml:space="preserve"> (150-180ºC)</w:t>
      </w:r>
      <w:r w:rsidR="007E240F" w:rsidRPr="005843CD">
        <w:rPr>
          <w:rFonts w:ascii="Arial" w:hAnsi="Arial" w:cs="Arial"/>
          <w:noProof/>
          <w:lang w:val="en-GB" w:eastAsia="es-ES"/>
        </w:rPr>
        <w:t xml:space="preserve"> is achieved, followed by the </w:t>
      </w:r>
      <w:r w:rsidR="00743F23" w:rsidRPr="005843CD">
        <w:rPr>
          <w:rFonts w:ascii="Arial" w:hAnsi="Arial" w:cs="Arial"/>
          <w:noProof/>
          <w:lang w:val="en-GB" w:eastAsia="es-ES"/>
        </w:rPr>
        <w:t>reduction for RuO</w:t>
      </w:r>
      <w:r w:rsidR="00743F23" w:rsidRPr="005843CD">
        <w:rPr>
          <w:rFonts w:ascii="Arial" w:hAnsi="Arial" w:cs="Arial"/>
          <w:noProof/>
          <w:vertAlign w:val="subscript"/>
          <w:lang w:val="en-GB" w:eastAsia="es-ES"/>
        </w:rPr>
        <w:t>2</w:t>
      </w:r>
      <w:r w:rsidR="00743F23" w:rsidRPr="005843CD">
        <w:rPr>
          <w:rFonts w:ascii="Arial" w:hAnsi="Arial" w:cs="Arial"/>
          <w:noProof/>
          <w:lang w:val="en-GB" w:eastAsia="es-ES"/>
        </w:rPr>
        <w:t xml:space="preserve"> agglomerates at higher temperatures</w:t>
      </w:r>
      <w:r w:rsidR="00475AB7" w:rsidRPr="005843CD">
        <w:rPr>
          <w:rFonts w:ascii="Arial" w:hAnsi="Arial" w:cs="Arial"/>
          <w:noProof/>
          <w:lang w:val="en-GB" w:eastAsia="es-ES"/>
        </w:rPr>
        <w:t xml:space="preserve"> (200-250ºC)</w:t>
      </w:r>
      <w:r w:rsidR="00743F23" w:rsidRPr="005843CD">
        <w:rPr>
          <w:rFonts w:ascii="Arial" w:hAnsi="Arial" w:cs="Arial"/>
          <w:noProof/>
          <w:lang w:val="en-GB" w:eastAsia="es-ES"/>
        </w:rPr>
        <w:t xml:space="preserve">. </w:t>
      </w:r>
      <w:r w:rsidR="00C75AFC" w:rsidRPr="005843CD">
        <w:rPr>
          <w:rFonts w:ascii="Arial" w:hAnsi="Arial" w:cs="Arial"/>
          <w:noProof/>
          <w:lang w:val="en-GB" w:eastAsia="es-ES"/>
        </w:rPr>
        <w:t>Therefore, the evolution of a signal with a maximum of 212 ºC in the case of the solid SLU, suggests that the structuring process may decrease the di</w:t>
      </w:r>
      <w:r w:rsidR="00DC2DF7" w:rsidRPr="005843CD">
        <w:rPr>
          <w:rFonts w:ascii="Arial" w:hAnsi="Arial" w:cs="Arial"/>
          <w:noProof/>
          <w:lang w:val="en-GB" w:eastAsia="es-ES"/>
        </w:rPr>
        <w:t>spersion of the species containing Ru, as was observed in the XRD analysis.</w:t>
      </w:r>
    </w:p>
    <w:p w14:paraId="1172F604" w14:textId="68542571" w:rsidR="001C020C" w:rsidRPr="005843CD" w:rsidRDefault="00DC2DF7" w:rsidP="00EF72D5">
      <w:pPr>
        <w:spacing w:line="360" w:lineRule="auto"/>
        <w:jc w:val="both"/>
        <w:rPr>
          <w:rFonts w:ascii="Arial" w:hAnsi="Arial" w:cs="Arial"/>
          <w:noProof/>
          <w:lang w:val="en-GB" w:eastAsia="es-ES"/>
        </w:rPr>
      </w:pPr>
      <w:r w:rsidRPr="005843CD">
        <w:rPr>
          <w:rFonts w:ascii="Arial" w:hAnsi="Arial" w:cs="Arial"/>
          <w:noProof/>
          <w:lang w:val="en-GB" w:eastAsia="es-ES"/>
        </w:rPr>
        <w:t xml:space="preserve">The medium </w:t>
      </w:r>
      <w:r w:rsidR="00BF1150" w:rsidRPr="005843CD">
        <w:rPr>
          <w:rFonts w:ascii="Arial" w:hAnsi="Arial" w:cs="Arial"/>
          <w:noProof/>
          <w:lang w:val="en-GB" w:eastAsia="es-ES"/>
        </w:rPr>
        <w:t xml:space="preserve">and high </w:t>
      </w:r>
      <w:r w:rsidRPr="005843CD">
        <w:rPr>
          <w:rFonts w:ascii="Arial" w:hAnsi="Arial" w:cs="Arial"/>
          <w:noProof/>
          <w:lang w:val="en-GB" w:eastAsia="es-ES"/>
        </w:rPr>
        <w:t>temperature reduction zone</w:t>
      </w:r>
      <w:r w:rsidR="00BF1150" w:rsidRPr="005843CD">
        <w:rPr>
          <w:rFonts w:ascii="Arial" w:hAnsi="Arial" w:cs="Arial"/>
          <w:noProof/>
          <w:lang w:val="en-GB" w:eastAsia="es-ES"/>
        </w:rPr>
        <w:t>s</w:t>
      </w:r>
      <w:r w:rsidRPr="005843CD">
        <w:rPr>
          <w:rFonts w:ascii="Arial" w:hAnsi="Arial" w:cs="Arial"/>
          <w:noProof/>
          <w:lang w:val="en-GB" w:eastAsia="es-ES"/>
        </w:rPr>
        <w:t xml:space="preserve"> could be due to the reduction of Ni containing species as reported in different works where symilar systems Ni/Mg-Al</w:t>
      </w:r>
      <w:r w:rsidRPr="005843CD">
        <w:rPr>
          <w:rFonts w:ascii="Arial" w:hAnsi="Arial" w:cs="Arial"/>
          <w:noProof/>
          <w:vertAlign w:val="subscript"/>
          <w:lang w:val="en-GB" w:eastAsia="es-ES"/>
        </w:rPr>
        <w:t>2</w:t>
      </w:r>
      <w:r w:rsidRPr="005843CD">
        <w:rPr>
          <w:rFonts w:ascii="Arial" w:hAnsi="Arial" w:cs="Arial"/>
          <w:noProof/>
          <w:lang w:val="en-GB" w:eastAsia="es-ES"/>
        </w:rPr>
        <w:t>O</w:t>
      </w:r>
      <w:r w:rsidRPr="005843CD">
        <w:rPr>
          <w:rFonts w:ascii="Arial" w:hAnsi="Arial" w:cs="Arial"/>
          <w:noProof/>
          <w:vertAlign w:val="subscript"/>
          <w:lang w:val="en-GB" w:eastAsia="es-ES"/>
        </w:rPr>
        <w:t>3</w:t>
      </w:r>
      <w:r w:rsidRPr="005843CD">
        <w:rPr>
          <w:rFonts w:ascii="Arial" w:hAnsi="Arial" w:cs="Arial"/>
          <w:noProof/>
          <w:lang w:val="en-GB" w:eastAsia="es-ES"/>
        </w:rPr>
        <w:t xml:space="preserve"> have been studied </w:t>
      </w:r>
      <w:r w:rsidR="00B3797A" w:rsidRPr="005843CD">
        <w:rPr>
          <w:rFonts w:ascii="Arial" w:hAnsi="Arial" w:cs="Arial"/>
          <w:noProof/>
          <w:lang w:val="en-GB" w:eastAsia="es-ES"/>
        </w:rPr>
        <w:fldChar w:fldCharType="begin"/>
      </w:r>
      <w:r w:rsidR="00B3797A" w:rsidRPr="005843CD">
        <w:rPr>
          <w:rFonts w:ascii="Arial" w:hAnsi="Arial" w:cs="Arial"/>
          <w:noProof/>
          <w:lang w:val="en-GB" w:eastAsia="es-ES"/>
        </w:rPr>
        <w:instrText xml:space="preserve"> ADDIN EN.CITE &lt;EndNote&gt;&lt;Cite&gt;&lt;Author&gt;A. Alvarez&lt;/Author&gt;&lt;Year&gt;2016&lt;/Year&gt;&lt;RecNum&gt;277&lt;/RecNum&gt;&lt;DisplayText&gt;[15]&lt;/DisplayText&gt;&lt;record&gt;&lt;rec-number&gt;277&lt;/rec-number&gt;&lt;foreign-keys&gt;&lt;key app="EN" db-id="aas52sff3ttreier9r6vsazodwvxvvd50zta"&gt;277&lt;/key&gt;&lt;/foreign-keys&gt;&lt;ref-type name="Journal Article"&gt;17&lt;/ref-type&gt;&lt;contributors&gt;&lt;authors&gt;&lt;author&gt;A. Alvarez,&lt;/author&gt;&lt;author&gt;M. A. Centeno,&lt;/author&gt;&lt;author&gt;J. A. Odriozola&lt;/author&gt;&lt;/authors&gt;&lt;/contributors&gt;&lt;titles&gt;&lt;title&gt;Ru-Ni Catalyst in the Combined Dry-Steam Reforming of Methane: The Importance in the Metal Order Addition&lt;/title&gt;&lt;secondary-title&gt;Top. Catal.&lt;/secondary-title&gt;&lt;/titles&gt;&lt;pages&gt;303-313&lt;/pages&gt;&lt;volume&gt;59&lt;/volume&gt;&lt;dates&gt;&lt;year&gt;2016&lt;/year&gt;&lt;/dates&gt;&lt;urls&gt;&lt;/urls&gt;&lt;/record&gt;&lt;/Cite&gt;&lt;/EndNote&gt;</w:instrText>
      </w:r>
      <w:r w:rsidR="00B3797A" w:rsidRPr="005843CD">
        <w:rPr>
          <w:rFonts w:ascii="Arial" w:hAnsi="Arial" w:cs="Arial"/>
          <w:noProof/>
          <w:lang w:val="en-GB" w:eastAsia="es-ES"/>
        </w:rPr>
        <w:fldChar w:fldCharType="separate"/>
      </w:r>
      <w:r w:rsidR="00B3797A" w:rsidRPr="005843CD">
        <w:rPr>
          <w:rFonts w:ascii="Arial" w:hAnsi="Arial" w:cs="Arial"/>
          <w:noProof/>
          <w:lang w:val="en-GB" w:eastAsia="es-ES"/>
        </w:rPr>
        <w:t>[</w:t>
      </w:r>
      <w:hyperlink w:anchor="_ENREF_15" w:tooltip="A. Alvarez, 2016 #277" w:history="1">
        <w:r w:rsidR="00D42044" w:rsidRPr="005843CD">
          <w:rPr>
            <w:rFonts w:ascii="Arial" w:hAnsi="Arial" w:cs="Arial"/>
            <w:noProof/>
            <w:lang w:val="en-GB" w:eastAsia="es-ES"/>
          </w:rPr>
          <w:t>15</w:t>
        </w:r>
      </w:hyperlink>
      <w:r w:rsidR="00B3797A" w:rsidRPr="005843CD">
        <w:rPr>
          <w:rFonts w:ascii="Arial" w:hAnsi="Arial" w:cs="Arial"/>
          <w:noProof/>
          <w:lang w:val="en-GB" w:eastAsia="es-ES"/>
        </w:rPr>
        <w:t>]</w:t>
      </w:r>
      <w:r w:rsidR="00B3797A" w:rsidRPr="005843CD">
        <w:rPr>
          <w:rFonts w:ascii="Arial" w:hAnsi="Arial" w:cs="Arial"/>
          <w:noProof/>
          <w:lang w:val="en-GB" w:eastAsia="es-ES"/>
        </w:rPr>
        <w:fldChar w:fldCharType="end"/>
      </w:r>
      <w:r w:rsidRPr="005843CD">
        <w:rPr>
          <w:rFonts w:ascii="Arial" w:hAnsi="Arial" w:cs="Arial"/>
          <w:noProof/>
          <w:lang w:val="en-GB" w:eastAsia="es-ES"/>
        </w:rPr>
        <w:t>. F</w:t>
      </w:r>
      <w:r w:rsidR="00BF1150" w:rsidRPr="005843CD">
        <w:rPr>
          <w:rFonts w:ascii="Arial" w:hAnsi="Arial" w:cs="Arial"/>
          <w:noProof/>
          <w:lang w:val="en-GB" w:eastAsia="es-ES"/>
        </w:rPr>
        <w:t xml:space="preserve">irstly, </w:t>
      </w:r>
      <w:r w:rsidR="000D24BA" w:rsidRPr="005843CD">
        <w:rPr>
          <w:rFonts w:ascii="Arial" w:hAnsi="Arial" w:cs="Arial"/>
          <w:noProof/>
          <w:lang w:val="en-GB" w:eastAsia="es-ES"/>
        </w:rPr>
        <w:t>in</w:t>
      </w:r>
      <w:r w:rsidR="00BF1150" w:rsidRPr="005843CD">
        <w:rPr>
          <w:rFonts w:ascii="Arial" w:hAnsi="Arial" w:cs="Arial"/>
          <w:noProof/>
          <w:lang w:val="en-GB" w:eastAsia="es-ES"/>
        </w:rPr>
        <w:t xml:space="preserve"> the medium temperature zone, the most intense and broad reduction peak could be attributed to the </w:t>
      </w:r>
      <w:r w:rsidR="000628B5" w:rsidRPr="005843CD">
        <w:rPr>
          <w:rFonts w:ascii="Arial" w:hAnsi="Arial" w:cs="Arial"/>
          <w:noProof/>
          <w:lang w:val="en-GB" w:eastAsia="es-ES"/>
        </w:rPr>
        <w:t xml:space="preserve">transformation </w:t>
      </w:r>
      <w:r w:rsidR="00BF1150" w:rsidRPr="005843CD">
        <w:rPr>
          <w:rFonts w:ascii="Arial" w:hAnsi="Arial" w:cs="Arial"/>
          <w:noProof/>
          <w:lang w:val="en-GB" w:eastAsia="es-ES"/>
        </w:rPr>
        <w:t>of NiO</w:t>
      </w:r>
      <w:r w:rsidR="000628B5" w:rsidRPr="005843CD">
        <w:rPr>
          <w:rFonts w:ascii="Arial" w:hAnsi="Arial" w:cs="Arial"/>
          <w:noProof/>
          <w:lang w:val="en-GB" w:eastAsia="es-ES"/>
        </w:rPr>
        <w:t xml:space="preserve"> into Ni</w:t>
      </w:r>
      <w:r w:rsidR="000628B5" w:rsidRPr="005843CD">
        <w:rPr>
          <w:rFonts w:ascii="Arial" w:hAnsi="Arial" w:cs="Arial"/>
          <w:noProof/>
          <w:vertAlign w:val="superscript"/>
          <w:lang w:val="en-GB" w:eastAsia="es-ES"/>
        </w:rPr>
        <w:t>0</w:t>
      </w:r>
      <w:r w:rsidR="00BF1150" w:rsidRPr="005843CD">
        <w:rPr>
          <w:rFonts w:ascii="Arial" w:hAnsi="Arial" w:cs="Arial"/>
          <w:noProof/>
          <w:lang w:val="en-GB" w:eastAsia="es-ES"/>
        </w:rPr>
        <w:t xml:space="preserve">. Nevertheless, the maximum temperatures for these peaks (438 ºC and 466 ºC for the CAT and the SLU respectively) are clearly below </w:t>
      </w:r>
      <w:r w:rsidR="000D24BA" w:rsidRPr="005843CD">
        <w:rPr>
          <w:rFonts w:ascii="Arial" w:hAnsi="Arial" w:cs="Arial"/>
          <w:noProof/>
          <w:lang w:val="en-GB" w:eastAsia="es-ES"/>
        </w:rPr>
        <w:t>those</w:t>
      </w:r>
      <w:r w:rsidR="00BF1150" w:rsidRPr="005843CD">
        <w:rPr>
          <w:rFonts w:ascii="Arial" w:hAnsi="Arial" w:cs="Arial"/>
          <w:noProof/>
          <w:lang w:val="en-GB" w:eastAsia="es-ES"/>
        </w:rPr>
        <w:t xml:space="preserve"> reported for bare NiO (often </w:t>
      </w:r>
      <w:r w:rsidR="00BF1150" w:rsidRPr="005843CD">
        <w:rPr>
          <w:rFonts w:ascii="Arial" w:hAnsi="Arial" w:cs="Arial"/>
          <w:noProof/>
          <w:lang w:val="en-GB" w:eastAsia="es-ES"/>
        </w:rPr>
        <w:lastRenderedPageBreak/>
        <w:t xml:space="preserve">around 630 ºC). Hence, this decrease </w:t>
      </w:r>
      <w:r w:rsidR="000D24BA" w:rsidRPr="005843CD">
        <w:rPr>
          <w:rFonts w:ascii="Arial" w:hAnsi="Arial" w:cs="Arial"/>
          <w:noProof/>
          <w:lang w:val="en-GB" w:eastAsia="es-ES"/>
        </w:rPr>
        <w:t>in</w:t>
      </w:r>
      <w:r w:rsidR="00BF1150" w:rsidRPr="005843CD">
        <w:rPr>
          <w:rFonts w:ascii="Arial" w:hAnsi="Arial" w:cs="Arial"/>
          <w:noProof/>
          <w:lang w:val="en-GB" w:eastAsia="es-ES"/>
        </w:rPr>
        <w:t xml:space="preserve"> the reduction temperature of NiO species in the CAT and SLU solids may be attributed to the R</w:t>
      </w:r>
      <w:r w:rsidR="000628B5" w:rsidRPr="005843CD">
        <w:rPr>
          <w:rFonts w:ascii="Arial" w:hAnsi="Arial" w:cs="Arial"/>
          <w:noProof/>
          <w:lang w:val="en-GB" w:eastAsia="es-ES"/>
        </w:rPr>
        <w:t xml:space="preserve">u-Ni interaction in the surface, as proposed by Álvarez et al. </w:t>
      </w:r>
      <w:r w:rsidR="00B3797A" w:rsidRPr="005843CD">
        <w:rPr>
          <w:rFonts w:ascii="Arial" w:hAnsi="Arial" w:cs="Arial"/>
          <w:noProof/>
          <w:lang w:val="en-GB" w:eastAsia="es-ES"/>
        </w:rPr>
        <w:fldChar w:fldCharType="begin"/>
      </w:r>
      <w:r w:rsidR="00B3797A" w:rsidRPr="005843CD">
        <w:rPr>
          <w:rFonts w:ascii="Arial" w:hAnsi="Arial" w:cs="Arial"/>
          <w:noProof/>
          <w:lang w:val="en-GB" w:eastAsia="es-ES"/>
        </w:rPr>
        <w:instrText xml:space="preserve"> ADDIN EN.CITE &lt;EndNote&gt;&lt;Cite&gt;&lt;Author&gt;A. Alvarez&lt;/Author&gt;&lt;Year&gt;2016&lt;/Year&gt;&lt;RecNum&gt;277&lt;/RecNum&gt;&lt;DisplayText&gt;[15]&lt;/DisplayText&gt;&lt;record&gt;&lt;rec-number&gt;277&lt;/rec-number&gt;&lt;foreign-keys&gt;&lt;key app="EN" db-id="aas52sff3ttreier9r6vsazodwvxvvd50zta"&gt;277&lt;/key&gt;&lt;/foreign-keys&gt;&lt;ref-type name="Journal Article"&gt;17&lt;/ref-type&gt;&lt;contributors&gt;&lt;authors&gt;&lt;author&gt;A. Alvarez,&lt;/author&gt;&lt;author&gt;M. A. Centeno,&lt;/author&gt;&lt;author&gt;J. A. Odriozola&lt;/author&gt;&lt;/authors&gt;&lt;/contributors&gt;&lt;titles&gt;&lt;title&gt;Ru-Ni Catalyst in the Combined Dry-Steam Reforming of Methane: The Importance in the Metal Order Addition&lt;/title&gt;&lt;secondary-title&gt;Top. Catal.&lt;/secondary-title&gt;&lt;/titles&gt;&lt;pages&gt;303-313&lt;/pages&gt;&lt;volume&gt;59&lt;/volume&gt;&lt;dates&gt;&lt;year&gt;2016&lt;/year&gt;&lt;/dates&gt;&lt;urls&gt;&lt;/urls&gt;&lt;/record&gt;&lt;/Cite&gt;&lt;/EndNote&gt;</w:instrText>
      </w:r>
      <w:r w:rsidR="00B3797A" w:rsidRPr="005843CD">
        <w:rPr>
          <w:rFonts w:ascii="Arial" w:hAnsi="Arial" w:cs="Arial"/>
          <w:noProof/>
          <w:lang w:val="en-GB" w:eastAsia="es-ES"/>
        </w:rPr>
        <w:fldChar w:fldCharType="separate"/>
      </w:r>
      <w:r w:rsidR="00B3797A" w:rsidRPr="005843CD">
        <w:rPr>
          <w:rFonts w:ascii="Arial" w:hAnsi="Arial" w:cs="Arial"/>
          <w:noProof/>
          <w:lang w:val="en-GB" w:eastAsia="es-ES"/>
        </w:rPr>
        <w:t>[</w:t>
      </w:r>
      <w:hyperlink w:anchor="_ENREF_15" w:tooltip="A. Alvarez, 2016 #277" w:history="1">
        <w:r w:rsidR="00D42044" w:rsidRPr="005843CD">
          <w:rPr>
            <w:rFonts w:ascii="Arial" w:hAnsi="Arial" w:cs="Arial"/>
            <w:noProof/>
            <w:lang w:val="en-GB" w:eastAsia="es-ES"/>
          </w:rPr>
          <w:t>15</w:t>
        </w:r>
      </w:hyperlink>
      <w:r w:rsidR="00B3797A" w:rsidRPr="005843CD">
        <w:rPr>
          <w:rFonts w:ascii="Arial" w:hAnsi="Arial" w:cs="Arial"/>
          <w:noProof/>
          <w:lang w:val="en-GB" w:eastAsia="es-ES"/>
        </w:rPr>
        <w:t>]</w:t>
      </w:r>
      <w:r w:rsidR="00B3797A" w:rsidRPr="005843CD">
        <w:rPr>
          <w:rFonts w:ascii="Arial" w:hAnsi="Arial" w:cs="Arial"/>
          <w:noProof/>
          <w:lang w:val="en-GB" w:eastAsia="es-ES"/>
        </w:rPr>
        <w:fldChar w:fldCharType="end"/>
      </w:r>
      <w:r w:rsidR="000628B5" w:rsidRPr="005843CD">
        <w:rPr>
          <w:rFonts w:ascii="Arial" w:hAnsi="Arial" w:cs="Arial"/>
          <w:noProof/>
          <w:lang w:val="en-GB" w:eastAsia="es-ES"/>
        </w:rPr>
        <w:t xml:space="preserve"> in the</w:t>
      </w:r>
      <w:r w:rsidR="00B3797A" w:rsidRPr="005843CD">
        <w:rPr>
          <w:rFonts w:ascii="Arial" w:hAnsi="Arial" w:cs="Arial"/>
          <w:noProof/>
          <w:lang w:val="en-GB" w:eastAsia="es-ES"/>
        </w:rPr>
        <w:t>i</w:t>
      </w:r>
      <w:r w:rsidR="000628B5" w:rsidRPr="005843CD">
        <w:rPr>
          <w:rFonts w:ascii="Arial" w:hAnsi="Arial" w:cs="Arial"/>
          <w:noProof/>
          <w:lang w:val="en-GB" w:eastAsia="es-ES"/>
        </w:rPr>
        <w:t>r previous study of th</w:t>
      </w:r>
      <w:r w:rsidR="000D24BA" w:rsidRPr="005843CD">
        <w:rPr>
          <w:rFonts w:ascii="Arial" w:hAnsi="Arial" w:cs="Arial"/>
          <w:noProof/>
          <w:lang w:val="en-GB" w:eastAsia="es-ES"/>
        </w:rPr>
        <w:t>ese</w:t>
      </w:r>
      <w:r w:rsidR="000628B5" w:rsidRPr="005843CD">
        <w:rPr>
          <w:rFonts w:ascii="Arial" w:hAnsi="Arial" w:cs="Arial"/>
          <w:noProof/>
          <w:lang w:val="en-GB" w:eastAsia="es-ES"/>
        </w:rPr>
        <w:t xml:space="preserve"> type</w:t>
      </w:r>
      <w:r w:rsidR="000D24BA" w:rsidRPr="005843CD">
        <w:rPr>
          <w:rFonts w:ascii="Arial" w:hAnsi="Arial" w:cs="Arial"/>
          <w:noProof/>
          <w:lang w:val="en-GB" w:eastAsia="es-ES"/>
        </w:rPr>
        <w:t>s</w:t>
      </w:r>
      <w:r w:rsidR="000628B5" w:rsidRPr="005843CD">
        <w:rPr>
          <w:rFonts w:ascii="Arial" w:hAnsi="Arial" w:cs="Arial"/>
          <w:noProof/>
          <w:lang w:val="en-GB" w:eastAsia="es-ES"/>
        </w:rPr>
        <w:t xml:space="preserve"> of catalysts.</w:t>
      </w:r>
      <w:r w:rsidR="00C8409A" w:rsidRPr="005843CD">
        <w:rPr>
          <w:rFonts w:ascii="Arial" w:hAnsi="Arial" w:cs="Arial"/>
          <w:noProof/>
          <w:lang w:val="en-GB" w:eastAsia="es-ES"/>
        </w:rPr>
        <w:t xml:space="preserve"> In this case, the authors suggested that, on the one hand, the proximity of Ru and Ni-containing species may promote an electronic effect that reduces the energy required to reduce Ni. On the other hand, they do not rule out that Ru promotes a spillover effect of H</w:t>
      </w:r>
      <w:r w:rsidR="00C8409A" w:rsidRPr="005843CD">
        <w:rPr>
          <w:rFonts w:ascii="Arial" w:hAnsi="Arial" w:cs="Arial"/>
          <w:noProof/>
          <w:vertAlign w:val="subscript"/>
          <w:lang w:val="en-GB" w:eastAsia="es-ES"/>
        </w:rPr>
        <w:t>2</w:t>
      </w:r>
      <w:r w:rsidR="00C8409A" w:rsidRPr="005843CD">
        <w:rPr>
          <w:rFonts w:ascii="Arial" w:hAnsi="Arial" w:cs="Arial"/>
          <w:noProof/>
          <w:lang w:val="en-GB" w:eastAsia="es-ES"/>
        </w:rPr>
        <w:t xml:space="preserve"> </w:t>
      </w:r>
      <w:r w:rsidR="00B3797A" w:rsidRPr="005843CD">
        <w:rPr>
          <w:rFonts w:ascii="Arial" w:hAnsi="Arial" w:cs="Arial"/>
          <w:noProof/>
          <w:lang w:val="en-GB" w:eastAsia="es-ES"/>
        </w:rPr>
        <w:fldChar w:fldCharType="begin"/>
      </w:r>
      <w:r w:rsidR="00B3797A" w:rsidRPr="005843CD">
        <w:rPr>
          <w:rFonts w:ascii="Arial" w:hAnsi="Arial" w:cs="Arial"/>
          <w:noProof/>
          <w:lang w:val="en-GB" w:eastAsia="es-ES"/>
        </w:rPr>
        <w:instrText xml:space="preserve"> ADDIN EN.CITE &lt;EndNote&gt;&lt;Cite&gt;&lt;Author&gt;Enger&lt;/Author&gt;&lt;Year&gt;2010&lt;/Year&gt;&lt;RecNum&gt;399&lt;/RecNum&gt;&lt;DisplayText&gt;[17]&lt;/DisplayText&gt;&lt;record&gt;&lt;rec-number&gt;399&lt;/rec-number&gt;&lt;foreign-keys&gt;&lt;key app="EN" db-id="aas52sff3ttreier9r6vsazodwvxvvd50zta"&gt;399&lt;/key&gt;&lt;/foreign-keys&gt;&lt;ref-type name="Journal Article"&gt;17&lt;/ref-type&gt;&lt;contributors&gt;&lt;authors&gt;&lt;author&gt;Enger, B. C.,&lt;/author&gt;&lt;author&gt;Lodeng, R.&lt;/author&gt;&lt;author&gt;Holmen, A.&lt;/author&gt;&lt;/authors&gt;&lt;/contributors&gt;&lt;titles&gt;&lt;title&gt;Effects of noble metal promoters on In Situ reduced low loading Ni catalysts for methane activation&lt;/title&gt;&lt;secondary-title&gt;Catal. Lett&lt;/secondary-title&gt;&lt;/titles&gt;&lt;pages&gt;13-23&lt;/pages&gt;&lt;volume&gt;134&lt;/volume&gt;&lt;dates&gt;&lt;year&gt;2010&lt;/year&gt;&lt;/dates&gt;&lt;urls&gt;&lt;/urls&gt;&lt;/record&gt;&lt;/Cite&gt;&lt;/EndNote&gt;</w:instrText>
      </w:r>
      <w:r w:rsidR="00B3797A" w:rsidRPr="005843CD">
        <w:rPr>
          <w:rFonts w:ascii="Arial" w:hAnsi="Arial" w:cs="Arial"/>
          <w:noProof/>
          <w:lang w:val="en-GB" w:eastAsia="es-ES"/>
        </w:rPr>
        <w:fldChar w:fldCharType="separate"/>
      </w:r>
      <w:r w:rsidR="00B3797A" w:rsidRPr="005843CD">
        <w:rPr>
          <w:rFonts w:ascii="Arial" w:hAnsi="Arial" w:cs="Arial"/>
          <w:noProof/>
          <w:lang w:val="en-GB" w:eastAsia="es-ES"/>
        </w:rPr>
        <w:t>[</w:t>
      </w:r>
      <w:hyperlink w:anchor="_ENREF_17" w:tooltip="Enger, 2010 #399" w:history="1">
        <w:r w:rsidR="00D42044" w:rsidRPr="005843CD">
          <w:rPr>
            <w:rFonts w:ascii="Arial" w:hAnsi="Arial" w:cs="Arial"/>
            <w:noProof/>
            <w:lang w:val="en-GB" w:eastAsia="es-ES"/>
          </w:rPr>
          <w:t>17</w:t>
        </w:r>
      </w:hyperlink>
      <w:r w:rsidR="00B3797A" w:rsidRPr="005843CD">
        <w:rPr>
          <w:rFonts w:ascii="Arial" w:hAnsi="Arial" w:cs="Arial"/>
          <w:noProof/>
          <w:lang w:val="en-GB" w:eastAsia="es-ES"/>
        </w:rPr>
        <w:t>]</w:t>
      </w:r>
      <w:r w:rsidR="00B3797A" w:rsidRPr="005843CD">
        <w:rPr>
          <w:rFonts w:ascii="Arial" w:hAnsi="Arial" w:cs="Arial"/>
          <w:noProof/>
          <w:lang w:val="en-GB" w:eastAsia="es-ES"/>
        </w:rPr>
        <w:fldChar w:fldCharType="end"/>
      </w:r>
      <w:r w:rsidR="001C020C" w:rsidRPr="005843CD">
        <w:rPr>
          <w:rFonts w:ascii="Arial" w:hAnsi="Arial" w:cs="Arial"/>
          <w:noProof/>
          <w:lang w:val="en-GB" w:eastAsia="es-ES"/>
        </w:rPr>
        <w:t xml:space="preserve"> that begins to pass through the sample at low temperatures, due to the intimate contact between the active phases, which manifests itself in the decrease in the Ni reduction temperature.</w:t>
      </w:r>
    </w:p>
    <w:p w14:paraId="05438CAA" w14:textId="0BEE8CC8" w:rsidR="001D62D5" w:rsidRPr="005843CD" w:rsidRDefault="001C020C" w:rsidP="00EF72D5">
      <w:pPr>
        <w:spacing w:line="360" w:lineRule="auto"/>
        <w:jc w:val="both"/>
        <w:rPr>
          <w:rFonts w:ascii="Arial" w:hAnsi="Arial" w:cs="Arial"/>
          <w:noProof/>
          <w:lang w:val="en-GB" w:eastAsia="es-ES"/>
        </w:rPr>
      </w:pPr>
      <w:r w:rsidRPr="005843CD">
        <w:rPr>
          <w:rFonts w:ascii="Arial" w:hAnsi="Arial" w:cs="Arial"/>
          <w:noProof/>
          <w:lang w:val="en-GB" w:eastAsia="es-ES"/>
        </w:rPr>
        <w:t>Then, in the high temperature zone, the reduction of NiAl</w:t>
      </w:r>
      <w:r w:rsidRPr="005843CD">
        <w:rPr>
          <w:rFonts w:ascii="Arial" w:hAnsi="Arial" w:cs="Arial"/>
          <w:noProof/>
          <w:vertAlign w:val="subscript"/>
          <w:lang w:val="en-GB" w:eastAsia="es-ES"/>
        </w:rPr>
        <w:t>2</w:t>
      </w:r>
      <w:r w:rsidRPr="005843CD">
        <w:rPr>
          <w:rFonts w:ascii="Arial" w:hAnsi="Arial" w:cs="Arial"/>
          <w:noProof/>
          <w:lang w:val="en-GB" w:eastAsia="es-ES"/>
        </w:rPr>
        <w:t>O</w:t>
      </w:r>
      <w:r w:rsidRPr="005843CD">
        <w:rPr>
          <w:rFonts w:ascii="Arial" w:hAnsi="Arial" w:cs="Arial"/>
          <w:noProof/>
          <w:vertAlign w:val="subscript"/>
          <w:lang w:val="en-GB" w:eastAsia="es-ES"/>
        </w:rPr>
        <w:t>4</w:t>
      </w:r>
      <w:r w:rsidRPr="005843CD">
        <w:rPr>
          <w:rFonts w:ascii="Arial" w:hAnsi="Arial" w:cs="Arial"/>
          <w:noProof/>
          <w:lang w:val="en-GB" w:eastAsia="es-ES"/>
        </w:rPr>
        <w:t xml:space="preserve"> spinel is expected </w:t>
      </w:r>
      <w:r w:rsidR="00B3797A" w:rsidRPr="005843CD">
        <w:rPr>
          <w:rFonts w:ascii="Arial" w:hAnsi="Arial" w:cs="Arial"/>
          <w:noProof/>
          <w:lang w:val="en-GB" w:eastAsia="es-ES"/>
        </w:rPr>
        <w:fldChar w:fldCharType="begin"/>
      </w:r>
      <w:r w:rsidR="00B3797A" w:rsidRPr="005843CD">
        <w:rPr>
          <w:rFonts w:ascii="Arial" w:hAnsi="Arial" w:cs="Arial"/>
          <w:noProof/>
          <w:lang w:val="en-GB" w:eastAsia="es-ES"/>
        </w:rPr>
        <w:instrText xml:space="preserve"> ADDIN EN.CITE &lt;EndNote&gt;&lt;Cite&gt;&lt;Author&gt;Dieuzeide&lt;/Author&gt;&lt;Year&gt;2012&lt;/Year&gt;&lt;RecNum&gt;398&lt;/RecNum&gt;&lt;DisplayText&gt;[23]&lt;/DisplayText&gt;&lt;record&gt;&lt;rec-number&gt;398&lt;/rec-number&gt;&lt;foreign-keys&gt;&lt;key app="EN" db-id="aas52sff3ttreier9r6vsazodwvxvvd50zta"&gt;398&lt;/key&gt;&lt;/foreign-keys&gt;&lt;ref-type name="Journal Article"&gt;17&lt;/ref-type&gt;&lt;contributors&gt;&lt;authors&gt;&lt;author&gt;Dieuzeide, M. L.&lt;/author&gt;&lt;author&gt;Iannibelli, V.&lt;/author&gt;&lt;author&gt;Jobbagy, M.&lt;/author&gt;&lt;author&gt;Amadeo, N.&lt;/author&gt;&lt;/authors&gt;&lt;/contributors&gt;&lt;titles&gt;&lt;title&gt;&lt;style face="normal" font="default" size="100%"&gt;Steam reforming of glycerol over Ni/Mg/&lt;/style&gt;&lt;style face="normal" font="default" charset="161" size="100%"&gt;γ&lt;/style&gt;&lt;style face="normal" font="default" size="100%"&gt;-Al2O3 catalysts. Effect of calcination temperatures.&lt;/style&gt;&lt;/title&gt;&lt;secondary-title&gt;Int. J. Hydrog. Energ.&lt;/secondary-title&gt;&lt;/titles&gt;&lt;periodical&gt;&lt;full-title&gt;Int. J. Hydrog. Energ.&lt;/full-title&gt;&lt;/periodical&gt;&lt;pages&gt;14926-14930&lt;/pages&gt;&lt;volume&gt;37&lt;/volume&gt;&lt;number&gt;19&lt;/number&gt;&lt;dates&gt;&lt;year&gt;2012&lt;/year&gt;&lt;/dates&gt;&lt;urls&gt;&lt;/urls&gt;&lt;/record&gt;&lt;/Cite&gt;&lt;/EndNote&gt;</w:instrText>
      </w:r>
      <w:r w:rsidR="00B3797A" w:rsidRPr="005843CD">
        <w:rPr>
          <w:rFonts w:ascii="Arial" w:hAnsi="Arial" w:cs="Arial"/>
          <w:noProof/>
          <w:lang w:val="en-GB" w:eastAsia="es-ES"/>
        </w:rPr>
        <w:fldChar w:fldCharType="separate"/>
      </w:r>
      <w:r w:rsidR="00B3797A" w:rsidRPr="005843CD">
        <w:rPr>
          <w:rFonts w:ascii="Arial" w:hAnsi="Arial" w:cs="Arial"/>
          <w:noProof/>
          <w:lang w:val="en-GB" w:eastAsia="es-ES"/>
        </w:rPr>
        <w:t>[</w:t>
      </w:r>
      <w:hyperlink w:anchor="_ENREF_23" w:tooltip="Dieuzeide, 2012 #398" w:history="1">
        <w:r w:rsidR="00D42044" w:rsidRPr="005843CD">
          <w:rPr>
            <w:rFonts w:ascii="Arial" w:hAnsi="Arial" w:cs="Arial"/>
            <w:noProof/>
            <w:lang w:val="en-GB" w:eastAsia="es-ES"/>
          </w:rPr>
          <w:t>23</w:t>
        </w:r>
      </w:hyperlink>
      <w:r w:rsidR="00B3797A" w:rsidRPr="005843CD">
        <w:rPr>
          <w:rFonts w:ascii="Arial" w:hAnsi="Arial" w:cs="Arial"/>
          <w:noProof/>
          <w:lang w:val="en-GB" w:eastAsia="es-ES"/>
        </w:rPr>
        <w:t>]</w:t>
      </w:r>
      <w:r w:rsidR="00B3797A" w:rsidRPr="005843CD">
        <w:rPr>
          <w:rFonts w:ascii="Arial" w:hAnsi="Arial" w:cs="Arial"/>
          <w:noProof/>
          <w:lang w:val="en-GB" w:eastAsia="es-ES"/>
        </w:rPr>
        <w:fldChar w:fldCharType="end"/>
      </w:r>
      <w:r w:rsidRPr="005843CD">
        <w:rPr>
          <w:rFonts w:ascii="Arial" w:hAnsi="Arial" w:cs="Arial"/>
          <w:noProof/>
          <w:lang w:val="en-GB" w:eastAsia="es-ES"/>
        </w:rPr>
        <w:t xml:space="preserve"> since</w:t>
      </w:r>
      <w:r w:rsidR="00883C08" w:rsidRPr="005843CD">
        <w:rPr>
          <w:rFonts w:ascii="Arial" w:hAnsi="Arial" w:cs="Arial"/>
          <w:noProof/>
          <w:lang w:val="en-GB" w:eastAsia="es-ES"/>
        </w:rPr>
        <w:t xml:space="preserve"> the MgO </w:t>
      </w:r>
      <w:r w:rsidRPr="005843CD">
        <w:rPr>
          <w:rFonts w:ascii="Arial" w:hAnsi="Arial" w:cs="Arial"/>
          <w:noProof/>
          <w:lang w:val="en-GB" w:eastAsia="es-ES"/>
        </w:rPr>
        <w:t>included in the support</w:t>
      </w:r>
      <w:r w:rsidR="00883C08" w:rsidRPr="005843CD">
        <w:rPr>
          <w:rFonts w:ascii="Arial" w:hAnsi="Arial" w:cs="Arial"/>
          <w:noProof/>
          <w:lang w:val="en-GB" w:eastAsia="es-ES"/>
        </w:rPr>
        <w:t xml:space="preserve"> (</w:t>
      </w:r>
      <w:r w:rsidRPr="005843CD">
        <w:rPr>
          <w:rFonts w:ascii="Arial" w:hAnsi="Arial" w:cs="Arial"/>
          <w:noProof/>
          <w:lang w:val="en-GB" w:eastAsia="es-ES"/>
        </w:rPr>
        <w:t xml:space="preserve">10%) creates </w:t>
      </w:r>
      <w:r w:rsidR="00883C08" w:rsidRPr="005843CD">
        <w:rPr>
          <w:rFonts w:ascii="Arial" w:hAnsi="Arial" w:cs="Arial"/>
          <w:noProof/>
          <w:lang w:val="en-GB" w:eastAsia="es-ES"/>
        </w:rPr>
        <w:t xml:space="preserve">tetrahedral sites available for the </w:t>
      </w:r>
      <w:r w:rsidRPr="005843CD">
        <w:rPr>
          <w:rFonts w:ascii="Arial" w:hAnsi="Arial" w:cs="Arial"/>
          <w:noProof/>
          <w:lang w:val="en-GB" w:eastAsia="es-ES"/>
        </w:rPr>
        <w:t xml:space="preserve">Ni-Al </w:t>
      </w:r>
      <w:r w:rsidR="00883C08" w:rsidRPr="005843CD">
        <w:rPr>
          <w:rFonts w:ascii="Arial" w:hAnsi="Arial" w:cs="Arial"/>
          <w:noProof/>
          <w:lang w:val="en-GB" w:eastAsia="es-ES"/>
        </w:rPr>
        <w:t xml:space="preserve">interaction, </w:t>
      </w:r>
      <w:r w:rsidRPr="005843CD">
        <w:rPr>
          <w:rFonts w:ascii="Arial" w:hAnsi="Arial" w:cs="Arial"/>
          <w:noProof/>
          <w:lang w:val="en-GB" w:eastAsia="es-ES"/>
        </w:rPr>
        <w:t>resulting in Ni at</w:t>
      </w:r>
      <w:r w:rsidR="00B3797A" w:rsidRPr="005843CD">
        <w:rPr>
          <w:rFonts w:ascii="Arial" w:hAnsi="Arial" w:cs="Arial"/>
          <w:noProof/>
          <w:lang w:val="en-GB" w:eastAsia="es-ES"/>
        </w:rPr>
        <w:t>om</w:t>
      </w:r>
      <w:r w:rsidRPr="005843CD">
        <w:rPr>
          <w:rFonts w:ascii="Arial" w:hAnsi="Arial" w:cs="Arial"/>
          <w:noProof/>
          <w:lang w:val="en-GB" w:eastAsia="es-ES"/>
        </w:rPr>
        <w:t>s</w:t>
      </w:r>
      <w:r w:rsidR="000D24BA" w:rsidRPr="005843CD">
        <w:rPr>
          <w:rFonts w:ascii="Arial" w:hAnsi="Arial" w:cs="Arial"/>
          <w:noProof/>
          <w:lang w:val="en-GB" w:eastAsia="es-ES"/>
        </w:rPr>
        <w:t xml:space="preserve"> that </w:t>
      </w:r>
      <w:r w:rsidR="003E5EC6" w:rsidRPr="005843CD">
        <w:rPr>
          <w:rFonts w:ascii="Arial" w:hAnsi="Arial" w:cs="Arial"/>
          <w:noProof/>
          <w:lang w:val="en-GB" w:eastAsia="es-ES"/>
        </w:rPr>
        <w:t>are</w:t>
      </w:r>
      <w:r w:rsidRPr="005843CD">
        <w:rPr>
          <w:rFonts w:ascii="Arial" w:hAnsi="Arial" w:cs="Arial"/>
          <w:noProof/>
          <w:lang w:val="en-GB" w:eastAsia="es-ES"/>
        </w:rPr>
        <w:t xml:space="preserve"> hardly reducible</w:t>
      </w:r>
      <w:r w:rsidR="00883C08" w:rsidRPr="005843CD">
        <w:t xml:space="preserve"> </w:t>
      </w:r>
      <w:r w:rsidR="00B3797A" w:rsidRPr="005843CD">
        <w:rPr>
          <w:rFonts w:ascii="Arial" w:hAnsi="Arial" w:cs="Arial"/>
          <w:noProof/>
          <w:lang w:val="en-GB" w:eastAsia="es-ES"/>
        </w:rPr>
        <w:fldChar w:fldCharType="begin"/>
      </w:r>
      <w:r w:rsidR="00B3797A" w:rsidRPr="005843CD">
        <w:rPr>
          <w:rFonts w:ascii="Arial" w:hAnsi="Arial" w:cs="Arial"/>
          <w:noProof/>
          <w:lang w:val="en-GB" w:eastAsia="es-ES"/>
        </w:rPr>
        <w:instrText xml:space="preserve"> ADDIN EN.CITE &lt;EndNote&gt;&lt;Cite&gt;&lt;Author&gt;A. Alvarez&lt;/Author&gt;&lt;Year&gt;2016&lt;/Year&gt;&lt;RecNum&gt;277&lt;/RecNum&gt;&lt;DisplayText&gt;[15]&lt;/DisplayText&gt;&lt;record&gt;&lt;rec-number&gt;277&lt;/rec-number&gt;&lt;foreign-keys&gt;&lt;key app="EN" db-id="aas52sff3ttreier9r6vsazodwvxvvd50zta"&gt;277&lt;/key&gt;&lt;/foreign-keys&gt;&lt;ref-type name="Journal Article"&gt;17&lt;/ref-type&gt;&lt;contributors&gt;&lt;authors&gt;&lt;author&gt;A. Alvarez,&lt;/author&gt;&lt;author&gt;M. A. Centeno,&lt;/author&gt;&lt;author&gt;J. A. Odriozola&lt;/author&gt;&lt;/authors&gt;&lt;/contributors&gt;&lt;titles&gt;&lt;title&gt;Ru-Ni Catalyst in the Combined Dry-Steam Reforming of Methane: The Importance in the Metal Order Addition&lt;/title&gt;&lt;secondary-title&gt;Top. Catal.&lt;/secondary-title&gt;&lt;/titles&gt;&lt;pages&gt;303-313&lt;/pages&gt;&lt;volume&gt;59&lt;/volume&gt;&lt;dates&gt;&lt;year&gt;2016&lt;/year&gt;&lt;/dates&gt;&lt;urls&gt;&lt;/urls&gt;&lt;/record&gt;&lt;/Cite&gt;&lt;/EndNote&gt;</w:instrText>
      </w:r>
      <w:r w:rsidR="00B3797A" w:rsidRPr="005843CD">
        <w:rPr>
          <w:rFonts w:ascii="Arial" w:hAnsi="Arial" w:cs="Arial"/>
          <w:noProof/>
          <w:lang w:val="en-GB" w:eastAsia="es-ES"/>
        </w:rPr>
        <w:fldChar w:fldCharType="separate"/>
      </w:r>
      <w:r w:rsidR="00B3797A" w:rsidRPr="005843CD">
        <w:rPr>
          <w:rFonts w:ascii="Arial" w:hAnsi="Arial" w:cs="Arial"/>
          <w:noProof/>
          <w:lang w:val="en-GB" w:eastAsia="es-ES"/>
        </w:rPr>
        <w:t>[</w:t>
      </w:r>
      <w:hyperlink w:anchor="_ENREF_15" w:tooltip="A. Alvarez, 2016 #277" w:history="1">
        <w:r w:rsidR="00D42044" w:rsidRPr="005843CD">
          <w:rPr>
            <w:rFonts w:ascii="Arial" w:hAnsi="Arial" w:cs="Arial"/>
            <w:noProof/>
            <w:lang w:val="en-GB" w:eastAsia="es-ES"/>
          </w:rPr>
          <w:t>15</w:t>
        </w:r>
      </w:hyperlink>
      <w:r w:rsidR="00B3797A" w:rsidRPr="005843CD">
        <w:rPr>
          <w:rFonts w:ascii="Arial" w:hAnsi="Arial" w:cs="Arial"/>
          <w:noProof/>
          <w:lang w:val="en-GB" w:eastAsia="es-ES"/>
        </w:rPr>
        <w:t>]</w:t>
      </w:r>
      <w:r w:rsidR="00B3797A" w:rsidRPr="005843CD">
        <w:rPr>
          <w:rFonts w:ascii="Arial" w:hAnsi="Arial" w:cs="Arial"/>
          <w:noProof/>
          <w:lang w:val="en-GB" w:eastAsia="es-ES"/>
        </w:rPr>
        <w:fldChar w:fldCharType="end"/>
      </w:r>
      <w:r w:rsidR="00883C08" w:rsidRPr="005843CD">
        <w:rPr>
          <w:rFonts w:ascii="Arial" w:hAnsi="Arial" w:cs="Arial"/>
          <w:noProof/>
          <w:lang w:val="en-GB" w:eastAsia="es-ES"/>
        </w:rPr>
        <w:t>.</w:t>
      </w:r>
      <w:r w:rsidRPr="005843CD">
        <w:rPr>
          <w:rFonts w:ascii="Arial" w:hAnsi="Arial" w:cs="Arial"/>
          <w:noProof/>
          <w:lang w:val="en-GB" w:eastAsia="es-ES"/>
        </w:rPr>
        <w:t xml:space="preserve"> </w:t>
      </w:r>
      <w:r w:rsidR="001D62D5" w:rsidRPr="005843CD">
        <w:rPr>
          <w:rFonts w:ascii="Arial" w:hAnsi="Arial" w:cs="Arial"/>
          <w:noProof/>
          <w:lang w:val="en-GB" w:eastAsia="es-ES"/>
        </w:rPr>
        <w:t xml:space="preserve">The </w:t>
      </w:r>
      <w:r w:rsidRPr="005843CD">
        <w:rPr>
          <w:rFonts w:ascii="Arial" w:hAnsi="Arial" w:cs="Arial"/>
          <w:noProof/>
          <w:lang w:val="en-GB" w:eastAsia="es-ES"/>
        </w:rPr>
        <w:t xml:space="preserve">temperature where </w:t>
      </w:r>
      <w:r w:rsidR="001D62D5" w:rsidRPr="005843CD">
        <w:rPr>
          <w:rFonts w:ascii="Arial" w:hAnsi="Arial" w:cs="Arial"/>
          <w:noProof/>
          <w:lang w:val="en-GB" w:eastAsia="es-ES"/>
        </w:rPr>
        <w:t>such</w:t>
      </w:r>
      <w:r w:rsidR="006B6AD9" w:rsidRPr="005843CD">
        <w:rPr>
          <w:rFonts w:ascii="Arial" w:hAnsi="Arial" w:cs="Arial"/>
          <w:noProof/>
          <w:lang w:val="en-GB" w:eastAsia="es-ES"/>
        </w:rPr>
        <w:t xml:space="preserve"> a</w:t>
      </w:r>
      <w:r w:rsidRPr="005843CD">
        <w:rPr>
          <w:rFonts w:ascii="Arial" w:hAnsi="Arial" w:cs="Arial"/>
          <w:noProof/>
          <w:lang w:val="en-GB" w:eastAsia="es-ES"/>
        </w:rPr>
        <w:t xml:space="preserve"> reduction event occurs seems not</w:t>
      </w:r>
      <w:r w:rsidR="006B6AD9" w:rsidRPr="005843CD">
        <w:rPr>
          <w:rFonts w:ascii="Arial" w:hAnsi="Arial" w:cs="Arial"/>
          <w:noProof/>
          <w:lang w:val="en-GB" w:eastAsia="es-ES"/>
        </w:rPr>
        <w:t xml:space="preserve"> to</w:t>
      </w:r>
      <w:r w:rsidRPr="005843CD">
        <w:rPr>
          <w:rFonts w:ascii="Arial" w:hAnsi="Arial" w:cs="Arial"/>
          <w:noProof/>
          <w:lang w:val="en-GB" w:eastAsia="es-ES"/>
        </w:rPr>
        <w:t xml:space="preserve"> be affected by the inclusion of Ru in the formultion of the materials</w:t>
      </w:r>
      <w:r w:rsidR="001D62D5" w:rsidRPr="005843CD">
        <w:rPr>
          <w:rFonts w:ascii="Arial" w:hAnsi="Arial" w:cs="Arial"/>
          <w:noProof/>
          <w:lang w:val="en-GB" w:eastAsia="es-ES"/>
        </w:rPr>
        <w:t>, if these are compared with the Ni/MgO-Al</w:t>
      </w:r>
      <w:r w:rsidR="001D62D5" w:rsidRPr="005843CD">
        <w:rPr>
          <w:rFonts w:ascii="Arial" w:hAnsi="Arial" w:cs="Arial"/>
          <w:noProof/>
          <w:vertAlign w:val="subscript"/>
          <w:lang w:val="en-GB" w:eastAsia="es-ES"/>
        </w:rPr>
        <w:t>2</w:t>
      </w:r>
      <w:r w:rsidR="001D62D5" w:rsidRPr="005843CD">
        <w:rPr>
          <w:rFonts w:ascii="Arial" w:hAnsi="Arial" w:cs="Arial"/>
          <w:noProof/>
          <w:lang w:val="en-GB" w:eastAsia="es-ES"/>
        </w:rPr>
        <w:t>O</w:t>
      </w:r>
      <w:r w:rsidR="001D62D5" w:rsidRPr="005843CD">
        <w:rPr>
          <w:rFonts w:ascii="Arial" w:hAnsi="Arial" w:cs="Arial"/>
          <w:noProof/>
          <w:vertAlign w:val="subscript"/>
          <w:lang w:val="en-GB" w:eastAsia="es-ES"/>
        </w:rPr>
        <w:t>3</w:t>
      </w:r>
      <w:r w:rsidR="001D62D5" w:rsidRPr="005843CD">
        <w:rPr>
          <w:rFonts w:ascii="Arial" w:hAnsi="Arial" w:cs="Arial"/>
          <w:noProof/>
          <w:lang w:val="en-GB" w:eastAsia="es-ES"/>
        </w:rPr>
        <w:t xml:space="preserve"> reported by Álvarez et al. </w:t>
      </w:r>
      <w:r w:rsidR="00B3797A" w:rsidRPr="005843CD">
        <w:rPr>
          <w:rFonts w:ascii="Arial" w:hAnsi="Arial" w:cs="Arial"/>
          <w:noProof/>
          <w:lang w:val="en-GB" w:eastAsia="es-ES"/>
        </w:rPr>
        <w:fldChar w:fldCharType="begin"/>
      </w:r>
      <w:r w:rsidR="00B3797A" w:rsidRPr="005843CD">
        <w:rPr>
          <w:rFonts w:ascii="Arial" w:hAnsi="Arial" w:cs="Arial"/>
          <w:noProof/>
          <w:lang w:val="en-GB" w:eastAsia="es-ES"/>
        </w:rPr>
        <w:instrText xml:space="preserve"> ADDIN EN.CITE &lt;EndNote&gt;&lt;Cite&gt;&lt;Author&gt;A. Alvarez&lt;/Author&gt;&lt;Year&gt;2016&lt;/Year&gt;&lt;RecNum&gt;277&lt;/RecNum&gt;&lt;DisplayText&gt;[15]&lt;/DisplayText&gt;&lt;record&gt;&lt;rec-number&gt;277&lt;/rec-number&gt;&lt;foreign-keys&gt;&lt;key app="EN" db-id="aas52sff3ttreier9r6vsazodwvxvvd50zta"&gt;277&lt;/key&gt;&lt;/foreign-keys&gt;&lt;ref-type name="Journal Article"&gt;17&lt;/ref-type&gt;&lt;contributors&gt;&lt;authors&gt;&lt;author&gt;A. Alvarez,&lt;/author&gt;&lt;author&gt;M. A. Centeno,&lt;/author&gt;&lt;author&gt;J. A. Odriozola&lt;/author&gt;&lt;/authors&gt;&lt;/contributors&gt;&lt;titles&gt;&lt;title&gt;Ru-Ni Catalyst in the Combined Dry-Steam Reforming of Methane: The Importance in the Metal Order Addition&lt;/title&gt;&lt;secondary-title&gt;Top. Catal.&lt;/secondary-title&gt;&lt;/titles&gt;&lt;pages&gt;303-313&lt;/pages&gt;&lt;volume&gt;59&lt;/volume&gt;&lt;dates&gt;&lt;year&gt;2016&lt;/year&gt;&lt;/dates&gt;&lt;urls&gt;&lt;/urls&gt;&lt;/record&gt;&lt;/Cite&gt;&lt;/EndNote&gt;</w:instrText>
      </w:r>
      <w:r w:rsidR="00B3797A" w:rsidRPr="005843CD">
        <w:rPr>
          <w:rFonts w:ascii="Arial" w:hAnsi="Arial" w:cs="Arial"/>
          <w:noProof/>
          <w:lang w:val="en-GB" w:eastAsia="es-ES"/>
        </w:rPr>
        <w:fldChar w:fldCharType="separate"/>
      </w:r>
      <w:r w:rsidR="00B3797A" w:rsidRPr="005843CD">
        <w:rPr>
          <w:rFonts w:ascii="Arial" w:hAnsi="Arial" w:cs="Arial"/>
          <w:noProof/>
          <w:lang w:val="en-GB" w:eastAsia="es-ES"/>
        </w:rPr>
        <w:t>[</w:t>
      </w:r>
      <w:hyperlink w:anchor="_ENREF_15" w:tooltip="A. Alvarez, 2016 #277" w:history="1">
        <w:r w:rsidR="00D42044" w:rsidRPr="005843CD">
          <w:rPr>
            <w:rFonts w:ascii="Arial" w:hAnsi="Arial" w:cs="Arial"/>
            <w:noProof/>
            <w:lang w:val="en-GB" w:eastAsia="es-ES"/>
          </w:rPr>
          <w:t>15</w:t>
        </w:r>
      </w:hyperlink>
      <w:r w:rsidR="00B3797A" w:rsidRPr="005843CD">
        <w:rPr>
          <w:rFonts w:ascii="Arial" w:hAnsi="Arial" w:cs="Arial"/>
          <w:noProof/>
          <w:lang w:val="en-GB" w:eastAsia="es-ES"/>
        </w:rPr>
        <w:t>]</w:t>
      </w:r>
      <w:r w:rsidR="00B3797A" w:rsidRPr="005843CD">
        <w:rPr>
          <w:rFonts w:ascii="Arial" w:hAnsi="Arial" w:cs="Arial"/>
          <w:noProof/>
          <w:lang w:val="en-GB" w:eastAsia="es-ES"/>
        </w:rPr>
        <w:fldChar w:fldCharType="end"/>
      </w:r>
      <w:r w:rsidR="00B3797A" w:rsidRPr="005843CD">
        <w:rPr>
          <w:rFonts w:ascii="Arial" w:hAnsi="Arial" w:cs="Arial"/>
          <w:noProof/>
          <w:lang w:val="en-GB" w:eastAsia="es-ES"/>
        </w:rPr>
        <w:t xml:space="preserve">. </w:t>
      </w:r>
      <w:r w:rsidR="001D62D5" w:rsidRPr="005843CD">
        <w:rPr>
          <w:rFonts w:ascii="Arial" w:hAnsi="Arial" w:cs="Arial"/>
          <w:noProof/>
          <w:lang w:val="en-GB" w:eastAsia="es-ES"/>
        </w:rPr>
        <w:t xml:space="preserve">Nevertheless, </w:t>
      </w:r>
      <w:r w:rsidR="006B6AD9" w:rsidRPr="005843CD">
        <w:rPr>
          <w:rFonts w:ascii="Arial" w:hAnsi="Arial" w:cs="Arial"/>
          <w:noProof/>
          <w:lang w:val="en-GB" w:eastAsia="es-ES"/>
        </w:rPr>
        <w:t>what</w:t>
      </w:r>
      <w:r w:rsidR="001D62D5" w:rsidRPr="005843CD">
        <w:rPr>
          <w:rFonts w:ascii="Arial" w:hAnsi="Arial" w:cs="Arial"/>
          <w:noProof/>
          <w:lang w:val="en-GB" w:eastAsia="es-ES"/>
        </w:rPr>
        <w:t xml:space="preserve"> is clear </w:t>
      </w:r>
      <w:r w:rsidR="006B6AD9" w:rsidRPr="005843CD">
        <w:rPr>
          <w:rFonts w:ascii="Arial" w:hAnsi="Arial" w:cs="Arial"/>
          <w:noProof/>
          <w:lang w:val="en-GB" w:eastAsia="es-ES"/>
        </w:rPr>
        <w:t xml:space="preserve">on </w:t>
      </w:r>
      <w:r w:rsidR="001D62D5" w:rsidRPr="005843CD">
        <w:rPr>
          <w:rFonts w:ascii="Arial" w:hAnsi="Arial" w:cs="Arial"/>
          <w:noProof/>
          <w:lang w:val="en-GB" w:eastAsia="es-ES"/>
        </w:rPr>
        <w:t>comparing the reducibility of CAT and SLU in Figure 2, is that all reduction events of SLU occur at higher temperatures than those of CAT. This result directly correlates with the decrease of dispersion of both type</w:t>
      </w:r>
      <w:r w:rsidR="006B6AD9" w:rsidRPr="005843CD">
        <w:rPr>
          <w:rFonts w:ascii="Arial" w:hAnsi="Arial" w:cs="Arial"/>
          <w:noProof/>
          <w:lang w:val="en-GB" w:eastAsia="es-ES"/>
        </w:rPr>
        <w:t>s</w:t>
      </w:r>
      <w:r w:rsidR="001D62D5" w:rsidRPr="005843CD">
        <w:rPr>
          <w:rFonts w:ascii="Arial" w:hAnsi="Arial" w:cs="Arial"/>
          <w:noProof/>
          <w:lang w:val="en-GB" w:eastAsia="es-ES"/>
        </w:rPr>
        <w:t xml:space="preserve"> of active phases (Ru and Ni containing species),</w:t>
      </w:r>
      <w:r w:rsidR="006B6AD9" w:rsidRPr="005843CD">
        <w:rPr>
          <w:rFonts w:ascii="Arial" w:hAnsi="Arial" w:cs="Arial"/>
          <w:noProof/>
          <w:lang w:val="en-GB" w:eastAsia="es-ES"/>
        </w:rPr>
        <w:t xml:space="preserve"> which was</w:t>
      </w:r>
      <w:r w:rsidR="001D62D5" w:rsidRPr="005843CD">
        <w:rPr>
          <w:rFonts w:ascii="Arial" w:hAnsi="Arial" w:cs="Arial"/>
          <w:noProof/>
          <w:lang w:val="en-GB" w:eastAsia="es-ES"/>
        </w:rPr>
        <w:t xml:space="preserve"> also observed in the XRD experiments.</w:t>
      </w:r>
    </w:p>
    <w:p w14:paraId="2DAC0369" w14:textId="25BACCC1" w:rsidR="00C81140" w:rsidRPr="005843CD" w:rsidRDefault="000C4021" w:rsidP="00EF72D5">
      <w:pPr>
        <w:spacing w:line="360" w:lineRule="auto"/>
        <w:jc w:val="both"/>
        <w:rPr>
          <w:rFonts w:ascii="Arial" w:hAnsi="Arial" w:cs="Arial"/>
        </w:rPr>
      </w:pPr>
      <w:r w:rsidRPr="005843CD">
        <w:rPr>
          <w:rFonts w:ascii="Arial" w:hAnsi="Arial" w:cs="Arial"/>
        </w:rPr>
        <w:t>As for the Raman spectroscopy, the spectra of the S</w:t>
      </w:r>
      <w:r w:rsidR="006D1F8A" w:rsidRPr="005843CD">
        <w:rPr>
          <w:rFonts w:ascii="Arial" w:hAnsi="Arial" w:cs="Arial"/>
        </w:rPr>
        <w:t>UP</w:t>
      </w:r>
      <w:r w:rsidRPr="005843CD">
        <w:rPr>
          <w:rFonts w:ascii="Arial" w:hAnsi="Arial" w:cs="Arial"/>
        </w:rPr>
        <w:t>, C</w:t>
      </w:r>
      <w:r w:rsidR="006D1F8A" w:rsidRPr="005843CD">
        <w:rPr>
          <w:rFonts w:ascii="Arial" w:hAnsi="Arial" w:cs="Arial"/>
        </w:rPr>
        <w:t>AT</w:t>
      </w:r>
      <w:r w:rsidRPr="005843CD">
        <w:rPr>
          <w:rFonts w:ascii="Arial" w:hAnsi="Arial" w:cs="Arial"/>
        </w:rPr>
        <w:t xml:space="preserve"> and S</w:t>
      </w:r>
      <w:r w:rsidR="006D1F8A" w:rsidRPr="005843CD">
        <w:rPr>
          <w:rFonts w:ascii="Arial" w:hAnsi="Arial" w:cs="Arial"/>
        </w:rPr>
        <w:t>LU</w:t>
      </w:r>
      <w:r w:rsidRPr="005843CD">
        <w:rPr>
          <w:rFonts w:ascii="Arial" w:hAnsi="Arial" w:cs="Arial"/>
        </w:rPr>
        <w:t xml:space="preserve"> mater</w:t>
      </w:r>
      <w:r w:rsidR="006D1F8A" w:rsidRPr="005843CD">
        <w:rPr>
          <w:rFonts w:ascii="Arial" w:hAnsi="Arial" w:cs="Arial"/>
        </w:rPr>
        <w:t xml:space="preserve">ials are presented in Figure 2. </w:t>
      </w:r>
      <w:r w:rsidRPr="005843CD">
        <w:rPr>
          <w:rFonts w:ascii="Arial" w:hAnsi="Arial" w:cs="Arial"/>
        </w:rPr>
        <w:t>S</w:t>
      </w:r>
      <w:r w:rsidR="006D1F8A" w:rsidRPr="005843CD">
        <w:rPr>
          <w:rFonts w:ascii="Arial" w:hAnsi="Arial" w:cs="Arial"/>
        </w:rPr>
        <w:t>UP</w:t>
      </w:r>
      <w:r w:rsidRPr="005843CD">
        <w:rPr>
          <w:rFonts w:ascii="Arial" w:hAnsi="Arial" w:cs="Arial"/>
        </w:rPr>
        <w:t xml:space="preserve"> </w:t>
      </w:r>
      <w:r w:rsidR="00D306E2" w:rsidRPr="005843CD">
        <w:rPr>
          <w:rFonts w:ascii="Arial" w:hAnsi="Arial" w:cs="Arial"/>
        </w:rPr>
        <w:t>show</w:t>
      </w:r>
      <w:r w:rsidRPr="005843CD">
        <w:rPr>
          <w:rFonts w:ascii="Arial" w:hAnsi="Arial" w:cs="Arial"/>
        </w:rPr>
        <w:t>s</w:t>
      </w:r>
      <w:r w:rsidR="00C81140" w:rsidRPr="005843CD">
        <w:rPr>
          <w:rFonts w:ascii="Arial" w:hAnsi="Arial" w:cs="Arial"/>
        </w:rPr>
        <w:t xml:space="preserve"> the characteristic bands for MgAl</w:t>
      </w:r>
      <w:r w:rsidR="0080765D" w:rsidRPr="005843CD">
        <w:rPr>
          <w:rFonts w:ascii="Arial" w:hAnsi="Arial" w:cs="Arial"/>
          <w:vertAlign w:val="subscript"/>
        </w:rPr>
        <w:t>2</w:t>
      </w:r>
      <w:r w:rsidR="0080765D" w:rsidRPr="005843CD">
        <w:rPr>
          <w:rFonts w:ascii="Arial" w:hAnsi="Arial" w:cs="Arial"/>
        </w:rPr>
        <w:t>O</w:t>
      </w:r>
      <w:r w:rsidR="0080765D" w:rsidRPr="005843CD">
        <w:rPr>
          <w:rFonts w:ascii="Arial" w:hAnsi="Arial" w:cs="Arial"/>
          <w:vertAlign w:val="subscript"/>
        </w:rPr>
        <w:t>4</w:t>
      </w:r>
      <w:r w:rsidR="00703F30" w:rsidRPr="005843CD">
        <w:rPr>
          <w:rFonts w:ascii="Arial" w:hAnsi="Arial" w:cs="Arial"/>
        </w:rPr>
        <w:t>, at 310</w:t>
      </w:r>
      <w:r w:rsidR="0057666D" w:rsidRPr="005843CD">
        <w:rPr>
          <w:rFonts w:ascii="Arial" w:hAnsi="Arial" w:cs="Arial"/>
        </w:rPr>
        <w:t xml:space="preserve"> cm</w:t>
      </w:r>
      <w:r w:rsidR="0057666D" w:rsidRPr="005843CD">
        <w:rPr>
          <w:rFonts w:ascii="Arial" w:hAnsi="Arial" w:cs="Arial"/>
          <w:vertAlign w:val="superscript"/>
        </w:rPr>
        <w:t>-1</w:t>
      </w:r>
      <w:r w:rsidR="00146313" w:rsidRPr="005843CD">
        <w:rPr>
          <w:rFonts w:ascii="Arial" w:hAnsi="Arial" w:cs="Arial"/>
        </w:rPr>
        <w:t xml:space="preserve"> (T</w:t>
      </w:r>
      <w:r w:rsidR="00146313" w:rsidRPr="005843CD">
        <w:rPr>
          <w:rFonts w:ascii="Arial" w:hAnsi="Arial" w:cs="Arial"/>
          <w:vertAlign w:val="subscript"/>
        </w:rPr>
        <w:t>2</w:t>
      </w:r>
      <w:r w:rsidR="0057666D" w:rsidRPr="005843CD">
        <w:rPr>
          <w:rFonts w:ascii="Arial" w:hAnsi="Arial" w:cs="Arial"/>
          <w:vertAlign w:val="subscript"/>
        </w:rPr>
        <w:t>g</w:t>
      </w:r>
      <w:r w:rsidR="0057666D" w:rsidRPr="005843CD">
        <w:rPr>
          <w:rFonts w:ascii="Arial" w:hAnsi="Arial" w:cs="Arial"/>
        </w:rPr>
        <w:t>)</w:t>
      </w:r>
      <w:r w:rsidR="00703F30" w:rsidRPr="005843CD">
        <w:rPr>
          <w:rFonts w:ascii="Arial" w:hAnsi="Arial" w:cs="Arial"/>
        </w:rPr>
        <w:t>, 415</w:t>
      </w:r>
      <w:r w:rsidR="0057666D" w:rsidRPr="005843CD">
        <w:rPr>
          <w:rFonts w:ascii="Arial" w:hAnsi="Arial" w:cs="Arial"/>
        </w:rPr>
        <w:t xml:space="preserve"> cm</w:t>
      </w:r>
      <w:r w:rsidR="0057666D" w:rsidRPr="005843CD">
        <w:rPr>
          <w:rFonts w:ascii="Arial" w:hAnsi="Arial" w:cs="Arial"/>
          <w:vertAlign w:val="superscript"/>
        </w:rPr>
        <w:t>-1</w:t>
      </w:r>
      <w:r w:rsidR="00146313" w:rsidRPr="005843CD">
        <w:rPr>
          <w:rFonts w:ascii="Arial" w:hAnsi="Arial" w:cs="Arial"/>
        </w:rPr>
        <w:t xml:space="preserve"> (</w:t>
      </w:r>
      <w:proofErr w:type="spellStart"/>
      <w:r w:rsidR="00146313" w:rsidRPr="005843CD">
        <w:rPr>
          <w:rFonts w:ascii="Arial" w:hAnsi="Arial" w:cs="Arial"/>
        </w:rPr>
        <w:t>E</w:t>
      </w:r>
      <w:r w:rsidR="0057666D" w:rsidRPr="005843CD">
        <w:rPr>
          <w:rFonts w:ascii="Arial" w:hAnsi="Arial" w:cs="Arial"/>
          <w:vertAlign w:val="subscript"/>
        </w:rPr>
        <w:t>g</w:t>
      </w:r>
      <w:proofErr w:type="spellEnd"/>
      <w:r w:rsidR="0057666D" w:rsidRPr="005843CD">
        <w:rPr>
          <w:rFonts w:ascii="Arial" w:hAnsi="Arial" w:cs="Arial"/>
        </w:rPr>
        <w:t>)</w:t>
      </w:r>
      <w:r w:rsidR="00703F30" w:rsidRPr="005843CD">
        <w:rPr>
          <w:rFonts w:ascii="Arial" w:hAnsi="Arial" w:cs="Arial"/>
        </w:rPr>
        <w:t>, 672</w:t>
      </w:r>
      <w:r w:rsidR="0057666D" w:rsidRPr="005843CD">
        <w:rPr>
          <w:rFonts w:ascii="Arial" w:hAnsi="Arial" w:cs="Arial"/>
        </w:rPr>
        <w:t xml:space="preserve"> cm</w:t>
      </w:r>
      <w:r w:rsidR="0057666D" w:rsidRPr="005843CD">
        <w:rPr>
          <w:rFonts w:ascii="Arial" w:hAnsi="Arial" w:cs="Arial"/>
          <w:vertAlign w:val="superscript"/>
        </w:rPr>
        <w:t>-1</w:t>
      </w:r>
      <w:r w:rsidR="00146313" w:rsidRPr="005843CD">
        <w:rPr>
          <w:rFonts w:ascii="Arial" w:hAnsi="Arial" w:cs="Arial"/>
        </w:rPr>
        <w:t xml:space="preserve"> (T</w:t>
      </w:r>
      <w:r w:rsidR="00146313" w:rsidRPr="005843CD">
        <w:rPr>
          <w:rFonts w:ascii="Arial" w:hAnsi="Arial" w:cs="Arial"/>
          <w:vertAlign w:val="subscript"/>
        </w:rPr>
        <w:t>2</w:t>
      </w:r>
      <w:r w:rsidR="0057666D" w:rsidRPr="005843CD">
        <w:rPr>
          <w:rFonts w:ascii="Arial" w:hAnsi="Arial" w:cs="Arial"/>
          <w:vertAlign w:val="subscript"/>
        </w:rPr>
        <w:t>g</w:t>
      </w:r>
      <w:r w:rsidR="0057666D" w:rsidRPr="005843CD">
        <w:rPr>
          <w:rFonts w:ascii="Arial" w:hAnsi="Arial" w:cs="Arial"/>
        </w:rPr>
        <w:t>)</w:t>
      </w:r>
      <w:r w:rsidR="00703F30" w:rsidRPr="005843CD">
        <w:rPr>
          <w:rFonts w:ascii="Arial" w:hAnsi="Arial" w:cs="Arial"/>
        </w:rPr>
        <w:t>, 700</w:t>
      </w:r>
      <w:r w:rsidR="0057666D" w:rsidRPr="005843CD">
        <w:rPr>
          <w:rFonts w:ascii="Arial" w:hAnsi="Arial" w:cs="Arial"/>
        </w:rPr>
        <w:t xml:space="preserve"> cm</w:t>
      </w:r>
      <w:r w:rsidR="0057666D" w:rsidRPr="005843CD">
        <w:rPr>
          <w:rFonts w:ascii="Arial" w:hAnsi="Arial" w:cs="Arial"/>
          <w:vertAlign w:val="superscript"/>
        </w:rPr>
        <w:t>-1</w:t>
      </w:r>
      <w:r w:rsidR="00146313" w:rsidRPr="005843CD">
        <w:rPr>
          <w:rFonts w:ascii="Arial" w:hAnsi="Arial" w:cs="Arial"/>
        </w:rPr>
        <w:t xml:space="preserve"> (T</w:t>
      </w:r>
      <w:r w:rsidR="00146313" w:rsidRPr="005843CD">
        <w:rPr>
          <w:rFonts w:ascii="Arial" w:hAnsi="Arial" w:cs="Arial"/>
          <w:vertAlign w:val="subscript"/>
        </w:rPr>
        <w:t>2</w:t>
      </w:r>
      <w:r w:rsidR="0057666D" w:rsidRPr="005843CD">
        <w:rPr>
          <w:rFonts w:ascii="Arial" w:hAnsi="Arial" w:cs="Arial"/>
          <w:vertAlign w:val="subscript"/>
        </w:rPr>
        <w:t>g</w:t>
      </w:r>
      <w:r w:rsidR="0057666D" w:rsidRPr="005843CD">
        <w:rPr>
          <w:rFonts w:ascii="Arial" w:hAnsi="Arial" w:cs="Arial"/>
        </w:rPr>
        <w:t>)</w:t>
      </w:r>
      <w:r w:rsidR="00703F30" w:rsidRPr="005843CD">
        <w:rPr>
          <w:rFonts w:ascii="Arial" w:hAnsi="Arial" w:cs="Arial"/>
        </w:rPr>
        <w:t xml:space="preserve"> and 772 cm</w:t>
      </w:r>
      <w:r w:rsidR="00703F30" w:rsidRPr="005843CD">
        <w:rPr>
          <w:rFonts w:ascii="Arial" w:hAnsi="Arial" w:cs="Arial"/>
          <w:vertAlign w:val="superscript"/>
        </w:rPr>
        <w:t>-1</w:t>
      </w:r>
      <w:r w:rsidR="0057666D" w:rsidRPr="005843CD">
        <w:rPr>
          <w:rFonts w:ascii="Arial" w:hAnsi="Arial" w:cs="Arial"/>
        </w:rPr>
        <w:t xml:space="preserve"> (A</w:t>
      </w:r>
      <w:r w:rsidR="0057666D" w:rsidRPr="005843CD">
        <w:rPr>
          <w:rFonts w:ascii="Arial" w:hAnsi="Arial" w:cs="Arial"/>
          <w:vertAlign w:val="subscript"/>
        </w:rPr>
        <w:t>1g</w:t>
      </w:r>
      <w:r w:rsidR="0057666D" w:rsidRPr="005843CD">
        <w:rPr>
          <w:rFonts w:ascii="Arial" w:hAnsi="Arial" w:cs="Arial"/>
        </w:rPr>
        <w:t>)</w:t>
      </w:r>
      <w:r w:rsidR="00703F30" w:rsidRPr="005843CD">
        <w:rPr>
          <w:rFonts w:ascii="Arial" w:hAnsi="Arial" w:cs="Arial"/>
        </w:rPr>
        <w:t>, which correspond with the five active Raman modes</w:t>
      </w:r>
      <w:r w:rsidR="00705D38" w:rsidRPr="005843CD">
        <w:rPr>
          <w:rFonts w:ascii="Arial" w:hAnsi="Arial" w:cs="Arial"/>
        </w:rPr>
        <w:t>(A</w:t>
      </w:r>
      <w:r w:rsidR="00705D38" w:rsidRPr="005843CD">
        <w:rPr>
          <w:rFonts w:ascii="Arial" w:hAnsi="Arial" w:cs="Arial"/>
          <w:vertAlign w:val="subscript"/>
        </w:rPr>
        <w:t>1g</w:t>
      </w:r>
      <w:r w:rsidR="00705D38" w:rsidRPr="005843CD">
        <w:rPr>
          <w:rFonts w:ascii="Arial" w:hAnsi="Arial" w:cs="Arial"/>
        </w:rPr>
        <w:t xml:space="preserve"> + </w:t>
      </w:r>
      <w:proofErr w:type="spellStart"/>
      <w:r w:rsidR="00705D38" w:rsidRPr="005843CD">
        <w:rPr>
          <w:rFonts w:ascii="Arial" w:hAnsi="Arial" w:cs="Arial"/>
        </w:rPr>
        <w:t>E</w:t>
      </w:r>
      <w:r w:rsidR="00705D38" w:rsidRPr="005843CD">
        <w:rPr>
          <w:rFonts w:ascii="Arial" w:hAnsi="Arial" w:cs="Arial"/>
          <w:vertAlign w:val="subscript"/>
        </w:rPr>
        <w:t>g</w:t>
      </w:r>
      <w:proofErr w:type="spellEnd"/>
      <w:r w:rsidR="00705D38" w:rsidRPr="005843CD">
        <w:rPr>
          <w:rFonts w:ascii="Arial" w:hAnsi="Arial" w:cs="Arial"/>
        </w:rPr>
        <w:t xml:space="preserve"> + 3T</w:t>
      </w:r>
      <w:r w:rsidR="00705D38" w:rsidRPr="005843CD">
        <w:rPr>
          <w:rFonts w:ascii="Arial" w:hAnsi="Arial" w:cs="Arial"/>
          <w:vertAlign w:val="subscript"/>
        </w:rPr>
        <w:t>2g</w:t>
      </w:r>
      <w:r w:rsidR="00705D38" w:rsidRPr="005843CD">
        <w:rPr>
          <w:rFonts w:ascii="Arial" w:hAnsi="Arial" w:cs="Arial"/>
        </w:rPr>
        <w:t xml:space="preserve">) </w:t>
      </w:r>
      <w:r w:rsidR="00B3797A" w:rsidRPr="005843CD">
        <w:rPr>
          <w:rFonts w:ascii="Arial" w:hAnsi="Arial" w:cs="Arial"/>
        </w:rPr>
        <w:fldChar w:fldCharType="begin"/>
      </w:r>
      <w:r w:rsidR="00B3797A" w:rsidRPr="005843CD">
        <w:rPr>
          <w:rFonts w:ascii="Arial" w:hAnsi="Arial" w:cs="Arial"/>
        </w:rPr>
        <w:instrText xml:space="preserve"> ADDIN EN.CITE &lt;EndNote&gt;&lt;Cite&gt;&lt;Author&gt;Y. Liu&lt;/Author&gt;&lt;Year&gt;2008&lt;/Year&gt;&lt;RecNum&gt;311&lt;/RecNum&gt;&lt;DisplayText&gt;[24]&lt;/DisplayText&gt;&lt;record&gt;&lt;rec-number&gt;311&lt;/rec-number&gt;&lt;foreign-keys&gt;&lt;key app="EN" db-id="aas52sff3ttreier9r6vsazodwvxvvd50zta"&gt;311&lt;/key&gt;&lt;/foreign-keys&gt;&lt;ref-type name="Journal Article"&gt;17&lt;/ref-type&gt;&lt;contributors&gt;&lt;authors&gt;&lt;author&gt;Y. Liu,&lt;/author&gt;&lt;author&gt;F. Y. Huang,&lt;/author&gt;&lt;author&gt;J. M. Li,&lt;/author&gt;&lt;author&gt;W. Z. Weng,&lt;/author&gt;&lt;author&gt;C. R. Luo,&lt;/author&gt;&lt;author&gt;M. L. Wang,&lt;/author&gt;&lt;author&gt;W. S. Xia,&lt;/author&gt;&lt;author&gt;C. J. Huang,&lt;/author&gt;&lt;author&gt;H. L. Wan&lt;/author&gt;&lt;/authors&gt;&lt;/contributors&gt;&lt;titles&gt;&lt;title&gt;In situ Raman study on the partial oxidation of methane to synthesis gas over Rh/Al2O3 and Ru/Al2O3 catalysts&lt;/title&gt;&lt;secondary-title&gt;J. Catal.&lt;/secondary-title&gt;&lt;/titles&gt;&lt;periodical&gt;&lt;full-title&gt;J. Catal.&lt;/full-title&gt;&lt;/periodical&gt;&lt;pages&gt;192-203&lt;/pages&gt;&lt;volume&gt;256&lt;/volume&gt;&lt;dates&gt;&lt;year&gt;2008&lt;/year&gt;&lt;/dates&gt;&lt;urls&gt;&lt;/urls&gt;&lt;/record&gt;&lt;/Cite&gt;&lt;/EndNote&gt;</w:instrText>
      </w:r>
      <w:r w:rsidR="00B3797A" w:rsidRPr="005843CD">
        <w:rPr>
          <w:rFonts w:ascii="Arial" w:hAnsi="Arial" w:cs="Arial"/>
        </w:rPr>
        <w:fldChar w:fldCharType="separate"/>
      </w:r>
      <w:r w:rsidR="00B3797A" w:rsidRPr="005843CD">
        <w:rPr>
          <w:rFonts w:ascii="Arial" w:hAnsi="Arial" w:cs="Arial"/>
          <w:noProof/>
        </w:rPr>
        <w:t>[</w:t>
      </w:r>
      <w:hyperlink w:anchor="_ENREF_24" w:tooltip="Y. Liu, 2008 #311" w:history="1">
        <w:r w:rsidR="00D42044" w:rsidRPr="005843CD">
          <w:rPr>
            <w:rFonts w:ascii="Arial" w:hAnsi="Arial" w:cs="Arial"/>
            <w:noProof/>
          </w:rPr>
          <w:t>24</w:t>
        </w:r>
      </w:hyperlink>
      <w:r w:rsidR="00B3797A" w:rsidRPr="005843CD">
        <w:rPr>
          <w:rFonts w:ascii="Arial" w:hAnsi="Arial" w:cs="Arial"/>
          <w:noProof/>
        </w:rPr>
        <w:t>]</w:t>
      </w:r>
      <w:r w:rsidR="00B3797A" w:rsidRPr="005843CD">
        <w:rPr>
          <w:rFonts w:ascii="Arial" w:hAnsi="Arial" w:cs="Arial"/>
        </w:rPr>
        <w:fldChar w:fldCharType="end"/>
      </w:r>
      <w:r w:rsidR="00705D38" w:rsidRPr="005843CD">
        <w:rPr>
          <w:rFonts w:ascii="Arial" w:hAnsi="Arial" w:cs="Arial"/>
        </w:rPr>
        <w:t>.</w:t>
      </w:r>
      <w:r w:rsidR="00703F30" w:rsidRPr="005843CD">
        <w:rPr>
          <w:rFonts w:ascii="Arial" w:hAnsi="Arial" w:cs="Arial"/>
        </w:rPr>
        <w:t xml:space="preserve"> </w:t>
      </w:r>
      <w:r w:rsidR="00AB0A4A" w:rsidRPr="005843CD">
        <w:rPr>
          <w:rFonts w:ascii="Arial" w:hAnsi="Arial" w:cs="Arial"/>
        </w:rPr>
        <w:t xml:space="preserve">In the case of </w:t>
      </w:r>
      <w:r w:rsidRPr="005843CD">
        <w:rPr>
          <w:rFonts w:ascii="Arial" w:hAnsi="Arial" w:cs="Arial"/>
        </w:rPr>
        <w:t>C</w:t>
      </w:r>
      <w:r w:rsidR="006D1F8A" w:rsidRPr="005843CD">
        <w:rPr>
          <w:rFonts w:ascii="Arial" w:hAnsi="Arial" w:cs="Arial"/>
        </w:rPr>
        <w:t>AT</w:t>
      </w:r>
      <w:r w:rsidRPr="005843CD">
        <w:rPr>
          <w:rFonts w:ascii="Arial" w:hAnsi="Arial" w:cs="Arial"/>
        </w:rPr>
        <w:t xml:space="preserve"> and S</w:t>
      </w:r>
      <w:r w:rsidR="006D1F8A" w:rsidRPr="005843CD">
        <w:rPr>
          <w:rFonts w:ascii="Arial" w:hAnsi="Arial" w:cs="Arial"/>
        </w:rPr>
        <w:t>LU</w:t>
      </w:r>
      <w:r w:rsidR="00AB0A4A" w:rsidRPr="005843CD">
        <w:rPr>
          <w:rFonts w:ascii="Arial" w:hAnsi="Arial" w:cs="Arial"/>
        </w:rPr>
        <w:t>,</w:t>
      </w:r>
      <w:r w:rsidR="00E16E17" w:rsidRPr="005843CD">
        <w:rPr>
          <w:rFonts w:ascii="Arial" w:hAnsi="Arial" w:cs="Arial"/>
        </w:rPr>
        <w:t xml:space="preserve"> </w:t>
      </w:r>
      <w:r w:rsidRPr="005843CD">
        <w:rPr>
          <w:rFonts w:ascii="Arial" w:hAnsi="Arial" w:cs="Arial"/>
        </w:rPr>
        <w:t>besides</w:t>
      </w:r>
      <w:r w:rsidR="00E16E17" w:rsidRPr="005843CD">
        <w:rPr>
          <w:rFonts w:ascii="Arial" w:hAnsi="Arial" w:cs="Arial"/>
        </w:rPr>
        <w:t xml:space="preserve"> the bands of the support, it is necessary to consider the bands corresponding to RuO</w:t>
      </w:r>
      <w:r w:rsidR="00E16E17" w:rsidRPr="005843CD">
        <w:rPr>
          <w:rFonts w:ascii="Arial" w:hAnsi="Arial" w:cs="Arial"/>
          <w:vertAlign w:val="subscript"/>
        </w:rPr>
        <w:t>2</w:t>
      </w:r>
      <w:r w:rsidR="00E16E17" w:rsidRPr="005843CD">
        <w:rPr>
          <w:rFonts w:ascii="Arial" w:hAnsi="Arial" w:cs="Arial"/>
        </w:rPr>
        <w:t xml:space="preserve"> and </w:t>
      </w:r>
      <w:proofErr w:type="spellStart"/>
      <w:r w:rsidR="00E16E17" w:rsidRPr="005843CD">
        <w:rPr>
          <w:rFonts w:ascii="Arial" w:hAnsi="Arial" w:cs="Arial"/>
        </w:rPr>
        <w:t>NiO</w:t>
      </w:r>
      <w:proofErr w:type="spellEnd"/>
      <w:r w:rsidR="00E16E17" w:rsidRPr="005843CD">
        <w:rPr>
          <w:rFonts w:ascii="Arial" w:hAnsi="Arial" w:cs="Arial"/>
        </w:rPr>
        <w:t>. For RuO</w:t>
      </w:r>
      <w:r w:rsidR="00E16E17" w:rsidRPr="005843CD">
        <w:rPr>
          <w:rFonts w:ascii="Arial" w:hAnsi="Arial" w:cs="Arial"/>
          <w:vertAlign w:val="subscript"/>
        </w:rPr>
        <w:t>2</w:t>
      </w:r>
      <w:r w:rsidRPr="005843CD">
        <w:rPr>
          <w:rFonts w:ascii="Arial" w:hAnsi="Arial" w:cs="Arial"/>
        </w:rPr>
        <w:t xml:space="preserve">, </w:t>
      </w:r>
      <w:r w:rsidR="00C81140" w:rsidRPr="005843CD">
        <w:rPr>
          <w:rFonts w:ascii="Arial" w:hAnsi="Arial" w:cs="Arial"/>
        </w:rPr>
        <w:t xml:space="preserve">the Raman </w:t>
      </w:r>
      <w:r w:rsidRPr="005843CD">
        <w:rPr>
          <w:rFonts w:ascii="Arial" w:hAnsi="Arial" w:cs="Arial"/>
        </w:rPr>
        <w:t xml:space="preserve">bands appear at </w:t>
      </w:r>
      <w:r w:rsidR="00C81140" w:rsidRPr="005843CD">
        <w:rPr>
          <w:rFonts w:ascii="Arial" w:hAnsi="Arial" w:cs="Arial"/>
        </w:rPr>
        <w:t>525 cm</w:t>
      </w:r>
      <w:r w:rsidR="00C81140" w:rsidRPr="005843CD">
        <w:rPr>
          <w:rFonts w:ascii="Arial" w:hAnsi="Arial" w:cs="Arial"/>
          <w:vertAlign w:val="superscript"/>
        </w:rPr>
        <w:t>-1</w:t>
      </w:r>
      <w:r w:rsidR="00C81140" w:rsidRPr="005843CD">
        <w:rPr>
          <w:rFonts w:ascii="Arial" w:hAnsi="Arial" w:cs="Arial"/>
        </w:rPr>
        <w:t xml:space="preserve"> (</w:t>
      </w:r>
      <w:proofErr w:type="spellStart"/>
      <w:r w:rsidR="00C81140" w:rsidRPr="005843CD">
        <w:rPr>
          <w:rFonts w:ascii="Arial" w:hAnsi="Arial" w:cs="Arial"/>
        </w:rPr>
        <w:t>E</w:t>
      </w:r>
      <w:r w:rsidR="00C81140" w:rsidRPr="005843CD">
        <w:rPr>
          <w:rFonts w:ascii="Arial" w:hAnsi="Arial" w:cs="Arial"/>
          <w:vertAlign w:val="subscript"/>
        </w:rPr>
        <w:t>g</w:t>
      </w:r>
      <w:proofErr w:type="spellEnd"/>
      <w:r w:rsidR="00872FA4" w:rsidRPr="005843CD">
        <w:rPr>
          <w:rFonts w:ascii="Arial" w:hAnsi="Arial" w:cs="Arial"/>
        </w:rPr>
        <w:t>), 60</w:t>
      </w:r>
      <w:r w:rsidR="00C81140" w:rsidRPr="005843CD">
        <w:rPr>
          <w:rFonts w:ascii="Arial" w:hAnsi="Arial" w:cs="Arial"/>
        </w:rPr>
        <w:t>5 cm</w:t>
      </w:r>
      <w:r w:rsidR="00C81140" w:rsidRPr="005843CD">
        <w:rPr>
          <w:rFonts w:ascii="Arial" w:hAnsi="Arial" w:cs="Arial"/>
          <w:vertAlign w:val="superscript"/>
        </w:rPr>
        <w:t>-1</w:t>
      </w:r>
      <w:r w:rsidR="00C81140" w:rsidRPr="005843CD">
        <w:rPr>
          <w:rFonts w:ascii="Arial" w:hAnsi="Arial" w:cs="Arial"/>
        </w:rPr>
        <w:t xml:space="preserve"> (A</w:t>
      </w:r>
      <w:r w:rsidR="00C81140" w:rsidRPr="005843CD">
        <w:rPr>
          <w:rFonts w:ascii="Arial" w:hAnsi="Arial" w:cs="Arial"/>
          <w:vertAlign w:val="subscript"/>
        </w:rPr>
        <w:t>1g</w:t>
      </w:r>
      <w:r w:rsidR="00C81140" w:rsidRPr="005843CD">
        <w:rPr>
          <w:rFonts w:ascii="Arial" w:hAnsi="Arial" w:cs="Arial"/>
        </w:rPr>
        <w:t>) and 714 cm</w:t>
      </w:r>
      <w:r w:rsidR="00C81140" w:rsidRPr="005843CD">
        <w:rPr>
          <w:rFonts w:ascii="Arial" w:hAnsi="Arial" w:cs="Arial"/>
          <w:vertAlign w:val="superscript"/>
        </w:rPr>
        <w:t>-1</w:t>
      </w:r>
      <w:r w:rsidR="00C81140" w:rsidRPr="005843CD">
        <w:rPr>
          <w:rFonts w:ascii="Arial" w:hAnsi="Arial" w:cs="Arial"/>
        </w:rPr>
        <w:t xml:space="preserve"> (B</w:t>
      </w:r>
      <w:r w:rsidR="00C81140" w:rsidRPr="005843CD">
        <w:rPr>
          <w:rFonts w:ascii="Arial" w:hAnsi="Arial" w:cs="Arial"/>
          <w:vertAlign w:val="subscript"/>
        </w:rPr>
        <w:t>2g</w:t>
      </w:r>
      <w:r w:rsidR="00C81140" w:rsidRPr="005843CD">
        <w:rPr>
          <w:rFonts w:ascii="Arial" w:hAnsi="Arial" w:cs="Arial"/>
        </w:rPr>
        <w:t>)</w:t>
      </w:r>
      <w:r w:rsidR="00C81140" w:rsidRPr="005843CD">
        <w:t xml:space="preserve"> </w:t>
      </w:r>
      <w:r w:rsidR="00857976" w:rsidRPr="005843CD">
        <w:rPr>
          <w:rFonts w:ascii="Arial" w:hAnsi="Arial" w:cs="Arial"/>
        </w:rPr>
        <w:fldChar w:fldCharType="begin"/>
      </w:r>
      <w:r w:rsidR="00857976" w:rsidRPr="005843CD">
        <w:rPr>
          <w:rFonts w:ascii="Arial" w:hAnsi="Arial" w:cs="Arial"/>
        </w:rPr>
        <w:instrText xml:space="preserve"> ADDIN EN.CITE &lt;EndNote&gt;&lt;Cite&gt;&lt;Author&gt;Y. Liu&lt;/Author&gt;&lt;Year&gt;2008&lt;/Year&gt;&lt;RecNum&gt;311&lt;/RecNum&gt;&lt;DisplayText&gt;[24]&lt;/DisplayText&gt;&lt;record&gt;&lt;rec-number&gt;311&lt;/rec-number&gt;&lt;foreign-keys&gt;&lt;key app="EN" db-id="aas52sff3ttreier9r6vsazodwvxvvd50zta"&gt;311&lt;/key&gt;&lt;/foreign-keys&gt;&lt;ref-type name="Journal Article"&gt;17&lt;/ref-type&gt;&lt;contributors&gt;&lt;authors&gt;&lt;author&gt;Y. Liu,&lt;/author&gt;&lt;author&gt;F. Y. Huang,&lt;/author&gt;&lt;author&gt;J. M. Li,&lt;/author&gt;&lt;author&gt;W. Z. Weng,&lt;/author&gt;&lt;author&gt;C. R. Luo,&lt;/author&gt;&lt;author&gt;M. L. Wang,&lt;/author&gt;&lt;author&gt;W. S. Xia,&lt;/author&gt;&lt;author&gt;C. J. Huang,&lt;/author&gt;&lt;author&gt;H. L. Wan&lt;/author&gt;&lt;/authors&gt;&lt;/contributors&gt;&lt;titles&gt;&lt;title&gt;In situ Raman study on the partial oxidation of methane to synthesis gas over Rh/Al2O3 and Ru/Al2O3 catalysts&lt;/title&gt;&lt;secondary-title&gt;J. Catal.&lt;/secondary-title&gt;&lt;/titles&gt;&lt;periodical&gt;&lt;full-title&gt;J. Catal.&lt;/full-title&gt;&lt;/periodical&gt;&lt;pages&gt;192-203&lt;/pages&gt;&lt;volume&gt;256&lt;/volume&gt;&lt;dates&gt;&lt;year&gt;2008&lt;/year&gt;&lt;/dates&gt;&lt;urls&gt;&lt;/urls&gt;&lt;/record&gt;&lt;/Cite&gt;&lt;/EndNote&gt;</w:instrText>
      </w:r>
      <w:r w:rsidR="00857976" w:rsidRPr="005843CD">
        <w:rPr>
          <w:rFonts w:ascii="Arial" w:hAnsi="Arial" w:cs="Arial"/>
        </w:rPr>
        <w:fldChar w:fldCharType="separate"/>
      </w:r>
      <w:r w:rsidR="00857976" w:rsidRPr="005843CD">
        <w:rPr>
          <w:rFonts w:ascii="Arial" w:hAnsi="Arial" w:cs="Arial"/>
          <w:noProof/>
        </w:rPr>
        <w:t>[</w:t>
      </w:r>
      <w:hyperlink w:anchor="_ENREF_24" w:tooltip="Y. Liu, 2008 #311" w:history="1">
        <w:r w:rsidR="00D42044" w:rsidRPr="005843CD">
          <w:rPr>
            <w:rFonts w:ascii="Arial" w:hAnsi="Arial" w:cs="Arial"/>
            <w:noProof/>
          </w:rPr>
          <w:t>24</w:t>
        </w:r>
      </w:hyperlink>
      <w:r w:rsidR="00857976" w:rsidRPr="005843CD">
        <w:rPr>
          <w:rFonts w:ascii="Arial" w:hAnsi="Arial" w:cs="Arial"/>
          <w:noProof/>
        </w:rPr>
        <w:t>]</w:t>
      </w:r>
      <w:r w:rsidR="00857976" w:rsidRPr="005843CD">
        <w:rPr>
          <w:rFonts w:ascii="Arial" w:hAnsi="Arial" w:cs="Arial"/>
        </w:rPr>
        <w:fldChar w:fldCharType="end"/>
      </w:r>
      <w:r w:rsidRPr="005843CD">
        <w:rPr>
          <w:rFonts w:ascii="Arial" w:hAnsi="Arial" w:cs="Arial"/>
        </w:rPr>
        <w:t xml:space="preserve">, while for </w:t>
      </w:r>
      <w:proofErr w:type="spellStart"/>
      <w:r w:rsidR="0057666D" w:rsidRPr="005843CD">
        <w:rPr>
          <w:rFonts w:ascii="Arial" w:hAnsi="Arial" w:cs="Arial"/>
        </w:rPr>
        <w:t>NiO</w:t>
      </w:r>
      <w:proofErr w:type="spellEnd"/>
      <w:r w:rsidR="00AB0A4A" w:rsidRPr="005843CD">
        <w:rPr>
          <w:rFonts w:ascii="Arial" w:hAnsi="Arial" w:cs="Arial"/>
        </w:rPr>
        <w:t xml:space="preserve"> a wide band towards 500</w:t>
      </w:r>
      <w:r w:rsidR="00E16E17" w:rsidRPr="005843CD">
        <w:rPr>
          <w:rFonts w:ascii="Arial" w:hAnsi="Arial" w:cs="Arial"/>
        </w:rPr>
        <w:t xml:space="preserve"> cm</w:t>
      </w:r>
      <w:r w:rsidR="00E16E17" w:rsidRPr="005843CD">
        <w:rPr>
          <w:rFonts w:ascii="Arial" w:hAnsi="Arial" w:cs="Arial"/>
          <w:vertAlign w:val="superscript"/>
        </w:rPr>
        <w:t>-1</w:t>
      </w:r>
      <w:r w:rsidRPr="005843CD">
        <w:rPr>
          <w:rFonts w:ascii="Arial" w:hAnsi="Arial" w:cs="Arial"/>
        </w:rPr>
        <w:t xml:space="preserve"> is </w:t>
      </w:r>
      <w:r w:rsidR="00270026" w:rsidRPr="005843CD">
        <w:rPr>
          <w:rFonts w:ascii="Arial" w:hAnsi="Arial" w:cs="Arial"/>
        </w:rPr>
        <w:t xml:space="preserve">suggested, </w:t>
      </w:r>
      <w:r w:rsidR="00E16E17" w:rsidRPr="005843CD">
        <w:rPr>
          <w:rFonts w:ascii="Arial" w:hAnsi="Arial" w:cs="Arial"/>
        </w:rPr>
        <w:t xml:space="preserve">which can be assigned </w:t>
      </w:r>
      <w:r w:rsidR="00F302B3" w:rsidRPr="005843CD">
        <w:rPr>
          <w:rFonts w:ascii="Arial" w:hAnsi="Arial" w:cs="Arial"/>
        </w:rPr>
        <w:t>t</w:t>
      </w:r>
      <w:r w:rsidR="00872FA4" w:rsidRPr="005843CD">
        <w:rPr>
          <w:rFonts w:ascii="Arial" w:hAnsi="Arial" w:cs="Arial"/>
        </w:rPr>
        <w:t>o a</w:t>
      </w:r>
      <w:r w:rsidR="006B6AD9" w:rsidRPr="005843CD">
        <w:rPr>
          <w:rFonts w:ascii="Arial" w:hAnsi="Arial" w:cs="Arial"/>
        </w:rPr>
        <w:t>n</w:t>
      </w:r>
      <w:r w:rsidR="00872FA4" w:rsidRPr="005843CD">
        <w:rPr>
          <w:rFonts w:ascii="Arial" w:hAnsi="Arial" w:cs="Arial"/>
        </w:rPr>
        <w:t xml:space="preserve"> overlapping of two bands (480 and 555</w:t>
      </w:r>
      <w:r w:rsidR="00F302B3" w:rsidRPr="005843CD">
        <w:rPr>
          <w:rFonts w:ascii="Arial" w:hAnsi="Arial" w:cs="Arial"/>
        </w:rPr>
        <w:t xml:space="preserve"> cm</w:t>
      </w:r>
      <w:r w:rsidR="00F302B3" w:rsidRPr="005843CD">
        <w:rPr>
          <w:rFonts w:ascii="Arial" w:hAnsi="Arial" w:cs="Arial"/>
          <w:vertAlign w:val="superscript"/>
        </w:rPr>
        <w:t>-1</w:t>
      </w:r>
      <w:r w:rsidR="00F302B3" w:rsidRPr="005843CD">
        <w:rPr>
          <w:rFonts w:ascii="Arial" w:hAnsi="Arial" w:cs="Arial"/>
        </w:rPr>
        <w:t xml:space="preserve">) </w:t>
      </w:r>
      <w:r w:rsidR="00857976" w:rsidRPr="005843CD">
        <w:rPr>
          <w:rFonts w:ascii="Arial" w:hAnsi="Arial" w:cs="Arial"/>
        </w:rPr>
        <w:fldChar w:fldCharType="begin"/>
      </w:r>
      <w:r w:rsidR="00857976" w:rsidRPr="005843CD">
        <w:rPr>
          <w:rFonts w:ascii="Arial" w:hAnsi="Arial" w:cs="Arial"/>
        </w:rPr>
        <w:instrText xml:space="preserve"> ADDIN EN.CITE &lt;EndNote&gt;&lt;Cite&gt;&lt;Author&gt;Yadav&lt;/Author&gt;&lt;Year&gt;2014&lt;/Year&gt;&lt;RecNum&gt;209&lt;/RecNum&gt;&lt;DisplayText&gt;[25]&lt;/DisplayText&gt;&lt;record&gt;&lt;rec-number&gt;209&lt;/rec-number&gt;&lt;foreign-keys&gt;&lt;key app="EN" db-id="aas52sff3ttreier9r6vsazodwvxvvd50zta"&gt;209&lt;/key&gt;&lt;/foreign-keys&gt;&lt;ref-type name="Journal Article"&gt;17&lt;/ref-type&gt;&lt;contributors&gt;&lt;authors&gt;&lt;author&gt;S. K. Yadav&lt;/author&gt;&lt;author&gt;P. Jeevanandam&lt;/author&gt;&lt;/authors&gt;&lt;/contributors&gt;&lt;titles&gt;&lt;title&gt;Synthesis of NiO-Al2O3 nanocomposites by sol-gel process and their use as catalyst for the oxidation of styrene.&lt;/title&gt;&lt;secondary-title&gt;J. Alloy Compd&lt;/secondary-title&gt;&lt;/titles&gt;&lt;pages&gt;567-574&lt;/pages&gt;&lt;volume&gt;610&lt;/volume&gt;&lt;dates&gt;&lt;year&gt;2014&lt;/year&gt;&lt;/dates&gt;&lt;urls&gt;&lt;/urls&gt;&lt;/record&gt;&lt;/Cite&gt;&lt;/EndNote&gt;</w:instrText>
      </w:r>
      <w:r w:rsidR="00857976" w:rsidRPr="005843CD">
        <w:rPr>
          <w:rFonts w:ascii="Arial" w:hAnsi="Arial" w:cs="Arial"/>
        </w:rPr>
        <w:fldChar w:fldCharType="separate"/>
      </w:r>
      <w:r w:rsidR="00857976" w:rsidRPr="005843CD">
        <w:rPr>
          <w:rFonts w:ascii="Arial" w:hAnsi="Arial" w:cs="Arial"/>
          <w:noProof/>
        </w:rPr>
        <w:t>[</w:t>
      </w:r>
      <w:hyperlink w:anchor="_ENREF_25" w:tooltip="Yadav, 2014 #209" w:history="1">
        <w:r w:rsidR="00D42044" w:rsidRPr="005843CD">
          <w:rPr>
            <w:rFonts w:ascii="Arial" w:hAnsi="Arial" w:cs="Arial"/>
            <w:noProof/>
          </w:rPr>
          <w:t>25</w:t>
        </w:r>
      </w:hyperlink>
      <w:r w:rsidR="00857976" w:rsidRPr="005843CD">
        <w:rPr>
          <w:rFonts w:ascii="Arial" w:hAnsi="Arial" w:cs="Arial"/>
          <w:noProof/>
        </w:rPr>
        <w:t>]</w:t>
      </w:r>
      <w:r w:rsidR="00857976" w:rsidRPr="005843CD">
        <w:rPr>
          <w:rFonts w:ascii="Arial" w:hAnsi="Arial" w:cs="Arial"/>
        </w:rPr>
        <w:fldChar w:fldCharType="end"/>
      </w:r>
      <w:r w:rsidR="00705D38" w:rsidRPr="005843CD">
        <w:rPr>
          <w:rFonts w:ascii="Arial" w:hAnsi="Arial" w:cs="Arial"/>
          <w:b/>
        </w:rPr>
        <w:t>.</w:t>
      </w:r>
      <w:r w:rsidR="00270026" w:rsidRPr="005843CD">
        <w:rPr>
          <w:rFonts w:ascii="Arial" w:hAnsi="Arial" w:cs="Arial"/>
          <w:b/>
        </w:rPr>
        <w:t xml:space="preserve"> </w:t>
      </w:r>
      <w:r w:rsidR="00270026" w:rsidRPr="005843CD">
        <w:rPr>
          <w:rFonts w:ascii="Arial" w:hAnsi="Arial" w:cs="Arial"/>
        </w:rPr>
        <w:t xml:space="preserve">Nevertheless, it has to be remarked that </w:t>
      </w:r>
      <w:proofErr w:type="spellStart"/>
      <w:r w:rsidR="00270026" w:rsidRPr="005843CD">
        <w:rPr>
          <w:rFonts w:ascii="Arial" w:hAnsi="Arial" w:cs="Arial"/>
        </w:rPr>
        <w:t>NiO</w:t>
      </w:r>
      <w:proofErr w:type="spellEnd"/>
      <w:r w:rsidR="00270026" w:rsidRPr="005843CD">
        <w:rPr>
          <w:rFonts w:ascii="Arial" w:hAnsi="Arial" w:cs="Arial"/>
        </w:rPr>
        <w:t xml:space="preserve"> Raman bands are difficult to identify due to the overlapping with the bands of the other components of the studied materials in C</w:t>
      </w:r>
      <w:r w:rsidR="00AF614D" w:rsidRPr="005843CD">
        <w:rPr>
          <w:rFonts w:ascii="Arial" w:hAnsi="Arial" w:cs="Arial"/>
        </w:rPr>
        <w:t>AT</w:t>
      </w:r>
      <w:r w:rsidR="00270026" w:rsidRPr="005843CD">
        <w:rPr>
          <w:rFonts w:ascii="Arial" w:hAnsi="Arial" w:cs="Arial"/>
        </w:rPr>
        <w:t xml:space="preserve"> and S</w:t>
      </w:r>
      <w:r w:rsidR="00AF614D" w:rsidRPr="005843CD">
        <w:rPr>
          <w:rFonts w:ascii="Arial" w:hAnsi="Arial" w:cs="Arial"/>
        </w:rPr>
        <w:t>LU</w:t>
      </w:r>
      <w:r w:rsidR="00270026" w:rsidRPr="005843CD">
        <w:rPr>
          <w:rFonts w:ascii="Arial" w:hAnsi="Arial" w:cs="Arial"/>
        </w:rPr>
        <w:t>.</w:t>
      </w:r>
    </w:p>
    <w:p w14:paraId="1DEF1C6C" w14:textId="77777777" w:rsidR="00BB1B82" w:rsidRPr="005843CD" w:rsidRDefault="00BB1B82" w:rsidP="00EF72D5">
      <w:pPr>
        <w:spacing w:line="360" w:lineRule="auto"/>
        <w:jc w:val="both"/>
        <w:rPr>
          <w:rFonts w:ascii="Arial" w:hAnsi="Arial" w:cs="Arial"/>
        </w:rPr>
      </w:pPr>
      <w:r w:rsidRPr="005843CD">
        <w:rPr>
          <w:noProof/>
          <w:lang w:val="es-ES" w:eastAsia="es-ES"/>
        </w:rPr>
        <w:lastRenderedPageBreak/>
        <w:drawing>
          <wp:inline distT="0" distB="0" distL="0" distR="0" wp14:anchorId="2F527779" wp14:editId="09BE3201">
            <wp:extent cx="5400040" cy="3819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819265"/>
                    </a:xfrm>
                    <a:prstGeom prst="rect">
                      <a:avLst/>
                    </a:prstGeom>
                    <a:noFill/>
                    <a:ln>
                      <a:noFill/>
                    </a:ln>
                  </pic:spPr>
                </pic:pic>
              </a:graphicData>
            </a:graphic>
          </wp:inline>
        </w:drawing>
      </w:r>
    </w:p>
    <w:p w14:paraId="2921EA3A" w14:textId="3044C275" w:rsidR="00BB1B82" w:rsidRPr="005843CD" w:rsidRDefault="00BB1B82" w:rsidP="00EF72D5">
      <w:pPr>
        <w:spacing w:line="360" w:lineRule="auto"/>
        <w:jc w:val="center"/>
        <w:rPr>
          <w:rFonts w:ascii="Arial" w:hAnsi="Arial" w:cs="Arial"/>
        </w:rPr>
      </w:pPr>
      <w:r w:rsidRPr="005843CD">
        <w:rPr>
          <w:rFonts w:ascii="Arial" w:hAnsi="Arial" w:cs="Arial"/>
          <w:b/>
        </w:rPr>
        <w:t>Figure 3.</w:t>
      </w:r>
      <w:r w:rsidRPr="005843CD">
        <w:rPr>
          <w:rFonts w:ascii="Arial" w:hAnsi="Arial" w:cs="Arial"/>
        </w:rPr>
        <w:t xml:space="preserve"> Raman shift for powder and slurry catalyst.</w:t>
      </w:r>
    </w:p>
    <w:p w14:paraId="06F068FE" w14:textId="5CF7498F" w:rsidR="005B1BDC" w:rsidRPr="005843CD" w:rsidRDefault="00777861" w:rsidP="00EF72D5">
      <w:pPr>
        <w:spacing w:line="360" w:lineRule="auto"/>
        <w:jc w:val="both"/>
        <w:rPr>
          <w:rFonts w:ascii="Arial" w:hAnsi="Arial" w:cs="Arial"/>
        </w:rPr>
      </w:pPr>
      <w:r w:rsidRPr="005843CD">
        <w:rPr>
          <w:rFonts w:ascii="Arial" w:hAnsi="Arial" w:cs="Arial"/>
        </w:rPr>
        <w:t>In the case of the S</w:t>
      </w:r>
      <w:r w:rsidR="00AF614D" w:rsidRPr="005843CD">
        <w:rPr>
          <w:rFonts w:ascii="Arial" w:hAnsi="Arial" w:cs="Arial"/>
        </w:rPr>
        <w:t>LU</w:t>
      </w:r>
      <w:r w:rsidRPr="005843CD">
        <w:rPr>
          <w:rFonts w:ascii="Arial" w:hAnsi="Arial" w:cs="Arial"/>
        </w:rPr>
        <w:t>, a broad low intensity band appeared around 254 cm</w:t>
      </w:r>
      <w:r w:rsidRPr="005843CD">
        <w:rPr>
          <w:rFonts w:ascii="Arial" w:hAnsi="Arial" w:cs="Arial"/>
          <w:vertAlign w:val="superscript"/>
        </w:rPr>
        <w:t>-1</w:t>
      </w:r>
      <w:r w:rsidRPr="005843CD">
        <w:rPr>
          <w:rFonts w:ascii="Arial" w:hAnsi="Arial" w:cs="Arial"/>
        </w:rPr>
        <w:t xml:space="preserve"> and this </w:t>
      </w:r>
      <w:r w:rsidR="003E5EC6" w:rsidRPr="005843CD">
        <w:rPr>
          <w:rFonts w:ascii="Arial" w:hAnsi="Arial" w:cs="Arial"/>
        </w:rPr>
        <w:t xml:space="preserve">should be due to </w:t>
      </w:r>
      <w:r w:rsidRPr="005843CD">
        <w:rPr>
          <w:rFonts w:ascii="Arial" w:hAnsi="Arial" w:cs="Arial"/>
        </w:rPr>
        <w:t>the contribution of the additional Al</w:t>
      </w:r>
      <w:r w:rsidRPr="005843CD">
        <w:rPr>
          <w:rFonts w:ascii="Arial" w:hAnsi="Arial" w:cs="Arial"/>
          <w:vertAlign w:val="subscript"/>
        </w:rPr>
        <w:t>2</w:t>
      </w:r>
      <w:r w:rsidRPr="005843CD">
        <w:rPr>
          <w:rFonts w:ascii="Arial" w:hAnsi="Arial" w:cs="Arial"/>
        </w:rPr>
        <w:t>O</w:t>
      </w:r>
      <w:r w:rsidRPr="005843CD">
        <w:rPr>
          <w:rFonts w:ascii="Arial" w:hAnsi="Arial" w:cs="Arial"/>
          <w:vertAlign w:val="subscript"/>
        </w:rPr>
        <w:t>3</w:t>
      </w:r>
      <w:r w:rsidRPr="005843CD">
        <w:rPr>
          <w:rFonts w:ascii="Arial" w:hAnsi="Arial" w:cs="Arial"/>
        </w:rPr>
        <w:t xml:space="preserve"> introduced in the formulation of the systems during the structuring </w:t>
      </w:r>
      <w:r w:rsidR="003E5EC6" w:rsidRPr="005843CD">
        <w:rPr>
          <w:rFonts w:ascii="Arial" w:hAnsi="Arial" w:cs="Arial"/>
        </w:rPr>
        <w:t>process</w:t>
      </w:r>
      <w:r w:rsidRPr="005843CD">
        <w:rPr>
          <w:rFonts w:ascii="Arial" w:hAnsi="Arial" w:cs="Arial"/>
        </w:rPr>
        <w:t xml:space="preserve"> by the addition of </w:t>
      </w:r>
      <w:proofErr w:type="spellStart"/>
      <w:r w:rsidRPr="005843CD">
        <w:rPr>
          <w:rFonts w:ascii="Arial" w:hAnsi="Arial" w:cs="Arial"/>
        </w:rPr>
        <w:t>Nyacol</w:t>
      </w:r>
      <w:proofErr w:type="spellEnd"/>
      <w:r w:rsidR="00F63E1F" w:rsidRPr="005843CD">
        <w:rPr>
          <w:rFonts w:ascii="Arial" w:hAnsi="Arial" w:cs="Arial"/>
        </w:rPr>
        <w:t>,</w:t>
      </w:r>
      <w:r w:rsidRPr="005843CD">
        <w:rPr>
          <w:rFonts w:ascii="Arial" w:hAnsi="Arial" w:cs="Arial"/>
        </w:rPr>
        <w:t xml:space="preserve"> </w:t>
      </w:r>
      <w:r w:rsidR="003E5EC6" w:rsidRPr="005843CD">
        <w:rPr>
          <w:rFonts w:ascii="Arial" w:hAnsi="Arial" w:cs="Arial"/>
        </w:rPr>
        <w:t xml:space="preserve">because of </w:t>
      </w:r>
      <w:r w:rsidRPr="005843CD">
        <w:rPr>
          <w:rFonts w:ascii="Arial" w:hAnsi="Arial" w:cs="Arial"/>
        </w:rPr>
        <w:t>this additive includes Al</w:t>
      </w:r>
      <w:r w:rsidRPr="005843CD">
        <w:rPr>
          <w:rFonts w:ascii="Arial" w:hAnsi="Arial" w:cs="Arial"/>
          <w:vertAlign w:val="subscript"/>
        </w:rPr>
        <w:t>2</w:t>
      </w:r>
      <w:r w:rsidRPr="005843CD">
        <w:rPr>
          <w:rFonts w:ascii="Arial" w:hAnsi="Arial" w:cs="Arial"/>
        </w:rPr>
        <w:t>O</w:t>
      </w:r>
      <w:r w:rsidRPr="005843CD">
        <w:rPr>
          <w:rFonts w:ascii="Arial" w:hAnsi="Arial" w:cs="Arial"/>
          <w:vertAlign w:val="subscript"/>
        </w:rPr>
        <w:t>3</w:t>
      </w:r>
      <w:r w:rsidRPr="005843CD">
        <w:rPr>
          <w:rFonts w:ascii="Arial" w:hAnsi="Arial" w:cs="Arial"/>
        </w:rPr>
        <w:t>. In fact, some authors have described the presence of different low intensity Raman bands</w:t>
      </w:r>
      <w:r w:rsidR="00F63E1F" w:rsidRPr="005843CD">
        <w:rPr>
          <w:rFonts w:ascii="Arial" w:hAnsi="Arial" w:cs="Arial"/>
        </w:rPr>
        <w:t xml:space="preserve"> which are</w:t>
      </w:r>
      <w:r w:rsidRPr="005843CD">
        <w:rPr>
          <w:rFonts w:ascii="Arial" w:hAnsi="Arial" w:cs="Arial"/>
        </w:rPr>
        <w:t xml:space="preserve"> often overlapped in a broad region (from 250 to 400 cm</w:t>
      </w:r>
      <w:r w:rsidRPr="005843CD">
        <w:rPr>
          <w:rFonts w:ascii="Arial" w:hAnsi="Arial" w:cs="Arial"/>
          <w:vertAlign w:val="superscript"/>
        </w:rPr>
        <w:t>-1</w:t>
      </w:r>
      <w:r w:rsidRPr="005843CD">
        <w:rPr>
          <w:rFonts w:ascii="Arial" w:hAnsi="Arial" w:cs="Arial"/>
        </w:rPr>
        <w:t xml:space="preserve">) </w:t>
      </w:r>
      <w:r w:rsidR="00F63E1F" w:rsidRPr="005843CD">
        <w:rPr>
          <w:rFonts w:ascii="Arial" w:hAnsi="Arial" w:cs="Arial"/>
        </w:rPr>
        <w:t xml:space="preserve">and </w:t>
      </w:r>
      <w:r w:rsidRPr="005843CD">
        <w:rPr>
          <w:rFonts w:ascii="Arial" w:hAnsi="Arial" w:cs="Arial"/>
        </w:rPr>
        <w:t>produced by vibrations of Al-O bonds in tetrahedral coordination</w:t>
      </w:r>
      <w:r w:rsidR="008134E9" w:rsidRPr="005843CD">
        <w:rPr>
          <w:rFonts w:ascii="Arial" w:hAnsi="Arial" w:cs="Arial"/>
        </w:rPr>
        <w:t xml:space="preserve"> </w:t>
      </w:r>
      <w:r w:rsidR="00655224" w:rsidRPr="005843CD">
        <w:rPr>
          <w:rFonts w:ascii="Arial" w:hAnsi="Arial" w:cs="Arial"/>
        </w:rPr>
        <w:fldChar w:fldCharType="begin"/>
      </w:r>
      <w:r w:rsidR="00655224" w:rsidRPr="005843CD">
        <w:rPr>
          <w:rFonts w:ascii="Arial" w:hAnsi="Arial" w:cs="Arial"/>
        </w:rPr>
        <w:instrText xml:space="preserve"> ADDIN EN.CITE &lt;EndNote&gt;&lt;Cite&gt;&lt;Author&gt;Baronskiy&lt;/Author&gt;&lt;Year&gt;2016&lt;/Year&gt;&lt;RecNum&gt;199&lt;/RecNum&gt;&lt;DisplayText&gt;[26]&lt;/DisplayText&gt;&lt;record&gt;&lt;rec-number&gt;199&lt;/rec-number&gt;&lt;foreign-keys&gt;&lt;key app="EN" db-id="aas52sff3ttreier9r6vsazodwvxvvd50zta"&gt;199&lt;/key&gt;&lt;/foreign-keys&gt;&lt;ref-type name="Journal Article"&gt;17&lt;/ref-type&gt;&lt;contributors&gt;&lt;authors&gt;&lt;author&gt;M. Baronskiy&lt;/author&gt;&lt;author&gt;A. Rastorguev&lt;/author&gt;&lt;author&gt;A. Zhuzhgov&lt;/author&gt;&lt;author&gt;A. Kostyukov&lt;/author&gt;&lt;author&gt;O. Krivoruchko&lt;/author&gt;&lt;author&gt;V. Snytnikov&lt;/author&gt;&lt;/authors&gt;&lt;/contributors&gt;&lt;titles&gt;&lt;title&gt;Photoluminescence and Raman spectroscopy studies of low-temperature gamma-Al2O3 phases synthesized from different precursors&lt;/title&gt;&lt;secondary-title&gt;Opt. Mater.&lt;/secondary-title&gt;&lt;/titles&gt;&lt;pages&gt;87-93&lt;/pages&gt;&lt;volume&gt;53&lt;/volume&gt;&lt;dates&gt;&lt;year&gt;2016&lt;/year&gt;&lt;/dates&gt;&lt;urls&gt;&lt;/urls&gt;&lt;/record&gt;&lt;/Cite&gt;&lt;/EndNote&gt;</w:instrText>
      </w:r>
      <w:r w:rsidR="00655224" w:rsidRPr="005843CD">
        <w:rPr>
          <w:rFonts w:ascii="Arial" w:hAnsi="Arial" w:cs="Arial"/>
        </w:rPr>
        <w:fldChar w:fldCharType="separate"/>
      </w:r>
      <w:r w:rsidR="00655224" w:rsidRPr="005843CD">
        <w:rPr>
          <w:rFonts w:ascii="Arial" w:hAnsi="Arial" w:cs="Arial"/>
          <w:noProof/>
        </w:rPr>
        <w:t>[</w:t>
      </w:r>
      <w:hyperlink w:anchor="_ENREF_26" w:tooltip="Baronskiy, 2016 #199" w:history="1">
        <w:r w:rsidR="00D42044" w:rsidRPr="005843CD">
          <w:rPr>
            <w:rFonts w:ascii="Arial" w:hAnsi="Arial" w:cs="Arial"/>
            <w:noProof/>
          </w:rPr>
          <w:t>26</w:t>
        </w:r>
      </w:hyperlink>
      <w:r w:rsidR="00655224" w:rsidRPr="005843CD">
        <w:rPr>
          <w:rFonts w:ascii="Arial" w:hAnsi="Arial" w:cs="Arial"/>
          <w:noProof/>
        </w:rPr>
        <w:t>]</w:t>
      </w:r>
      <w:r w:rsidR="00655224" w:rsidRPr="005843CD">
        <w:rPr>
          <w:rFonts w:ascii="Arial" w:hAnsi="Arial" w:cs="Arial"/>
        </w:rPr>
        <w:fldChar w:fldCharType="end"/>
      </w:r>
      <w:r w:rsidR="00900FBC" w:rsidRPr="005843CD">
        <w:rPr>
          <w:rFonts w:ascii="Arial" w:hAnsi="Arial" w:cs="Arial"/>
        </w:rPr>
        <w:t>.</w:t>
      </w:r>
      <w:r w:rsidRPr="005843CD">
        <w:rPr>
          <w:rFonts w:ascii="Arial" w:hAnsi="Arial" w:cs="Arial"/>
        </w:rPr>
        <w:t xml:space="preserve"> </w:t>
      </w:r>
    </w:p>
    <w:p w14:paraId="502BF75D" w14:textId="63FAC545" w:rsidR="000C4021" w:rsidRPr="005843CD" w:rsidRDefault="005B1BDC" w:rsidP="00EF72D5">
      <w:pPr>
        <w:spacing w:line="360" w:lineRule="auto"/>
        <w:jc w:val="both"/>
        <w:rPr>
          <w:rFonts w:ascii="Arial" w:hAnsi="Arial" w:cs="Arial"/>
        </w:rPr>
      </w:pPr>
      <w:r w:rsidRPr="005843CD">
        <w:rPr>
          <w:rFonts w:ascii="Arial" w:hAnsi="Arial" w:cs="Arial"/>
        </w:rPr>
        <w:t xml:space="preserve">Moreover, </w:t>
      </w:r>
      <w:r w:rsidR="00C81140" w:rsidRPr="005843CD">
        <w:rPr>
          <w:rFonts w:ascii="Arial" w:hAnsi="Arial" w:cs="Arial"/>
        </w:rPr>
        <w:t>RuO</w:t>
      </w:r>
      <w:r w:rsidR="00C81140" w:rsidRPr="005843CD">
        <w:rPr>
          <w:rFonts w:ascii="Arial" w:hAnsi="Arial" w:cs="Arial"/>
          <w:vertAlign w:val="subscript"/>
        </w:rPr>
        <w:t>2</w:t>
      </w:r>
      <w:r w:rsidR="00C81140" w:rsidRPr="005843CD">
        <w:rPr>
          <w:rFonts w:ascii="Arial" w:hAnsi="Arial" w:cs="Arial"/>
        </w:rPr>
        <w:t xml:space="preserve"> bands are more intense in the </w:t>
      </w:r>
      <w:r w:rsidR="00687739" w:rsidRPr="005843CD">
        <w:rPr>
          <w:rFonts w:ascii="Arial" w:hAnsi="Arial" w:cs="Arial"/>
        </w:rPr>
        <w:t>case of S</w:t>
      </w:r>
      <w:r w:rsidR="00AF614D" w:rsidRPr="005843CD">
        <w:rPr>
          <w:rFonts w:ascii="Arial" w:hAnsi="Arial" w:cs="Arial"/>
        </w:rPr>
        <w:t>LU</w:t>
      </w:r>
      <w:r w:rsidR="00C81140" w:rsidRPr="005843CD">
        <w:rPr>
          <w:rFonts w:ascii="Arial" w:hAnsi="Arial" w:cs="Arial"/>
        </w:rPr>
        <w:t xml:space="preserve"> than in the powder.</w:t>
      </w:r>
      <w:r w:rsidR="00687739" w:rsidRPr="005843CD">
        <w:rPr>
          <w:rFonts w:ascii="Arial" w:hAnsi="Arial" w:cs="Arial"/>
        </w:rPr>
        <w:t xml:space="preserve"> The alteration of the vibrational modes of RuO</w:t>
      </w:r>
      <w:r w:rsidR="00687739" w:rsidRPr="005843CD">
        <w:rPr>
          <w:rFonts w:ascii="Arial" w:hAnsi="Arial" w:cs="Arial"/>
          <w:vertAlign w:val="subscript"/>
        </w:rPr>
        <w:t>2</w:t>
      </w:r>
      <w:r w:rsidR="00687739" w:rsidRPr="005843CD">
        <w:rPr>
          <w:rFonts w:ascii="Arial" w:hAnsi="Arial" w:cs="Arial"/>
        </w:rPr>
        <w:t xml:space="preserve"> </w:t>
      </w:r>
      <w:r w:rsidR="000C4021" w:rsidRPr="005843CD">
        <w:rPr>
          <w:rFonts w:ascii="Arial" w:hAnsi="Arial" w:cs="Arial"/>
        </w:rPr>
        <w:t xml:space="preserve">due to the modification of the crystallite size of such oxide has been demonstrated by different authors such as Navarro et al. </w:t>
      </w:r>
      <w:r w:rsidR="00655224" w:rsidRPr="005843CD">
        <w:rPr>
          <w:rFonts w:ascii="Arial" w:hAnsi="Arial" w:cs="Arial"/>
        </w:rPr>
        <w:fldChar w:fldCharType="begin"/>
      </w:r>
      <w:r w:rsidR="00655224" w:rsidRPr="005843CD">
        <w:rPr>
          <w:rFonts w:ascii="Arial" w:hAnsi="Arial" w:cs="Arial"/>
        </w:rPr>
        <w:instrText xml:space="preserve"> ADDIN EN.CITE &lt;EndNote&gt;&lt;Cite&gt;&lt;Author&gt;Navarro-Jaén&lt;/Author&gt;&lt;Year&gt;2019&lt;/Year&gt;&lt;RecNum&gt;231&lt;/RecNum&gt;&lt;DisplayText&gt;[27]&lt;/DisplayText&gt;&lt;record&gt;&lt;rec-number&gt;231&lt;/rec-number&gt;&lt;foreign-keys&gt;&lt;key app="EN" db-id="aas52sff3ttreier9r6vsazodwvxvvd50zta"&gt;231&lt;/key&gt;&lt;/foreign-keys&gt;&lt;ref-type name="Journal Article"&gt;17&lt;/ref-type&gt;&lt;contributors&gt;&lt;authors&gt;&lt;author&gt;S. Navarro-Jaén&lt;/author&gt;&lt;author&gt;J. C. Navarro&lt;/author&gt;&lt;author&gt;L. F. Bobadilla&lt;/author&gt;&lt;author&gt;M. A. Centeno&lt;/author&gt;&lt;author&gt;O. H. Laguna&lt;/author&gt;&lt;author&gt;J. A. Odriozola&lt;/author&gt;&lt;/authors&gt;&lt;/contributors&gt;&lt;titles&gt;&lt;title&gt;&lt;style face="normal" font="default" size="100%"&gt;Size-tailored Ru nanoparticles deposited over &lt;/style&gt;&lt;style face="normal" font="default" charset="161" size="100%"&gt;γ-Al2O3 for the CO2 methanation reaction&lt;/style&gt;&lt;/title&gt;&lt;secondary-title&gt;Appl. Surf. Science&lt;/secondary-title&gt;&lt;/titles&gt;&lt;pages&gt;750-761&lt;/pages&gt;&lt;volume&gt;483&lt;/volume&gt;&lt;dates&gt;&lt;year&gt;2019&lt;/year&gt;&lt;/dates&gt;&lt;urls&gt;&lt;/urls&gt;&lt;/record&gt;&lt;/Cite&gt;&lt;/EndNote&gt;</w:instrText>
      </w:r>
      <w:r w:rsidR="00655224" w:rsidRPr="005843CD">
        <w:rPr>
          <w:rFonts w:ascii="Arial" w:hAnsi="Arial" w:cs="Arial"/>
        </w:rPr>
        <w:fldChar w:fldCharType="separate"/>
      </w:r>
      <w:r w:rsidR="00655224" w:rsidRPr="005843CD">
        <w:rPr>
          <w:rFonts w:ascii="Arial" w:hAnsi="Arial" w:cs="Arial"/>
          <w:noProof/>
        </w:rPr>
        <w:t>[</w:t>
      </w:r>
      <w:hyperlink w:anchor="_ENREF_27" w:tooltip="Navarro-Jaén, 2019 #231" w:history="1">
        <w:r w:rsidR="00D42044" w:rsidRPr="005843CD">
          <w:rPr>
            <w:rFonts w:ascii="Arial" w:hAnsi="Arial" w:cs="Arial"/>
            <w:noProof/>
          </w:rPr>
          <w:t>27</w:t>
        </w:r>
      </w:hyperlink>
      <w:r w:rsidR="00655224" w:rsidRPr="005843CD">
        <w:rPr>
          <w:rFonts w:ascii="Arial" w:hAnsi="Arial" w:cs="Arial"/>
          <w:noProof/>
        </w:rPr>
        <w:t>]</w:t>
      </w:r>
      <w:r w:rsidR="00655224" w:rsidRPr="005843CD">
        <w:rPr>
          <w:rFonts w:ascii="Arial" w:hAnsi="Arial" w:cs="Arial"/>
        </w:rPr>
        <w:fldChar w:fldCharType="end"/>
      </w:r>
      <w:r w:rsidR="00900FBC" w:rsidRPr="005843CD">
        <w:rPr>
          <w:rFonts w:ascii="Arial" w:hAnsi="Arial" w:cs="Arial"/>
        </w:rPr>
        <w:t>,</w:t>
      </w:r>
      <w:r w:rsidR="008134E9" w:rsidRPr="005843CD">
        <w:rPr>
          <w:rFonts w:ascii="Arial" w:hAnsi="Arial" w:cs="Arial"/>
        </w:rPr>
        <w:t xml:space="preserve"> </w:t>
      </w:r>
      <w:r w:rsidR="00270026" w:rsidRPr="005843CD">
        <w:rPr>
          <w:rFonts w:ascii="Arial" w:hAnsi="Arial" w:cs="Arial"/>
        </w:rPr>
        <w:t>wh</w:t>
      </w:r>
      <w:r w:rsidR="006B6AD9" w:rsidRPr="005843CD">
        <w:rPr>
          <w:rFonts w:ascii="Arial" w:hAnsi="Arial" w:cs="Arial"/>
        </w:rPr>
        <w:t>o</w:t>
      </w:r>
      <w:r w:rsidR="00270026" w:rsidRPr="005843CD">
        <w:rPr>
          <w:rFonts w:ascii="Arial" w:hAnsi="Arial" w:cs="Arial"/>
        </w:rPr>
        <w:t xml:space="preserve"> observed modification in the relative intensities of the Raman bands of RuO</w:t>
      </w:r>
      <w:r w:rsidR="00270026" w:rsidRPr="005843CD">
        <w:rPr>
          <w:rFonts w:ascii="Arial" w:hAnsi="Arial" w:cs="Arial"/>
          <w:vertAlign w:val="subscript"/>
        </w:rPr>
        <w:t>2</w:t>
      </w:r>
      <w:r w:rsidR="00270026" w:rsidRPr="005843CD">
        <w:rPr>
          <w:rFonts w:ascii="Arial" w:hAnsi="Arial" w:cs="Arial"/>
        </w:rPr>
        <w:t xml:space="preserve"> depending on the particle of such oxide. T</w:t>
      </w:r>
      <w:r w:rsidR="000C4021" w:rsidRPr="005843CD">
        <w:rPr>
          <w:rFonts w:ascii="Arial" w:hAnsi="Arial" w:cs="Arial"/>
        </w:rPr>
        <w:t>herefore, the Raman</w:t>
      </w:r>
      <w:r w:rsidR="00270026" w:rsidRPr="005843CD">
        <w:rPr>
          <w:rFonts w:ascii="Arial" w:hAnsi="Arial" w:cs="Arial"/>
        </w:rPr>
        <w:t xml:space="preserve"> spectra presented in Figure</w:t>
      </w:r>
      <w:r w:rsidR="00366264" w:rsidRPr="005843CD">
        <w:rPr>
          <w:rFonts w:ascii="Arial" w:hAnsi="Arial" w:cs="Arial"/>
        </w:rPr>
        <w:t xml:space="preserve"> </w:t>
      </w:r>
      <w:r w:rsidR="00134667" w:rsidRPr="005843CD">
        <w:rPr>
          <w:rFonts w:ascii="Arial" w:hAnsi="Arial" w:cs="Arial"/>
        </w:rPr>
        <w:t>3</w:t>
      </w:r>
      <w:r w:rsidR="00270026" w:rsidRPr="005843CD">
        <w:rPr>
          <w:rFonts w:ascii="Arial" w:hAnsi="Arial" w:cs="Arial"/>
        </w:rPr>
        <w:t xml:space="preserve"> confirms that the structuring process induces sintering of the active phases of the catalysts</w:t>
      </w:r>
      <w:r w:rsidR="002102D6" w:rsidRPr="005843CD">
        <w:rPr>
          <w:rFonts w:ascii="Arial" w:hAnsi="Arial" w:cs="Arial"/>
        </w:rPr>
        <w:t>, as was observed in</w:t>
      </w:r>
      <w:r w:rsidR="006B6AD9" w:rsidRPr="005843CD">
        <w:rPr>
          <w:rFonts w:ascii="Arial" w:hAnsi="Arial" w:cs="Arial"/>
        </w:rPr>
        <w:t xml:space="preserve"> the</w:t>
      </w:r>
      <w:r w:rsidR="002102D6" w:rsidRPr="005843CD">
        <w:rPr>
          <w:rFonts w:ascii="Arial" w:hAnsi="Arial" w:cs="Arial"/>
        </w:rPr>
        <w:t xml:space="preserve"> XRD</w:t>
      </w:r>
      <w:r w:rsidR="001D62D5" w:rsidRPr="005843CD">
        <w:rPr>
          <w:rFonts w:ascii="Arial" w:hAnsi="Arial" w:cs="Arial"/>
        </w:rPr>
        <w:t xml:space="preserve"> and TPR experiments</w:t>
      </w:r>
      <w:r w:rsidR="002102D6" w:rsidRPr="005843CD">
        <w:rPr>
          <w:rFonts w:ascii="Arial" w:hAnsi="Arial" w:cs="Arial"/>
        </w:rPr>
        <w:t>.</w:t>
      </w:r>
    </w:p>
    <w:p w14:paraId="2D7C13D1" w14:textId="6C39CD06" w:rsidR="006E712D" w:rsidRPr="005843CD" w:rsidRDefault="0079651C" w:rsidP="00EF72D5">
      <w:pPr>
        <w:spacing w:line="360" w:lineRule="auto"/>
        <w:jc w:val="both"/>
        <w:rPr>
          <w:rFonts w:ascii="Arial" w:hAnsi="Arial" w:cs="Arial"/>
        </w:rPr>
      </w:pPr>
      <w:r w:rsidRPr="005843CD">
        <w:rPr>
          <w:rFonts w:ascii="Arial" w:hAnsi="Arial" w:cs="Arial"/>
        </w:rPr>
        <w:t xml:space="preserve">It has to be remarked that although in the reduced materials both active phases (Ru and Ni) must be present, the analysis by TEM has been focused on the Ni species. Therefore, different micrographs </w:t>
      </w:r>
      <w:r w:rsidR="00B9017F" w:rsidRPr="005843CD">
        <w:rPr>
          <w:rFonts w:ascii="Arial" w:hAnsi="Arial" w:cs="Arial"/>
        </w:rPr>
        <w:t xml:space="preserve">such as those included in Figure </w:t>
      </w:r>
      <w:r w:rsidR="003F67EC" w:rsidRPr="005843CD">
        <w:rPr>
          <w:rFonts w:ascii="Arial" w:hAnsi="Arial" w:cs="Arial"/>
        </w:rPr>
        <w:t>4</w:t>
      </w:r>
      <w:r w:rsidR="00B9017F" w:rsidRPr="005843CD">
        <w:rPr>
          <w:rFonts w:ascii="Arial" w:hAnsi="Arial" w:cs="Arial"/>
        </w:rPr>
        <w:t xml:space="preserve">, </w:t>
      </w:r>
      <w:r w:rsidRPr="005843CD">
        <w:rPr>
          <w:rFonts w:ascii="Arial" w:hAnsi="Arial" w:cs="Arial"/>
        </w:rPr>
        <w:t xml:space="preserve">were obtained for </w:t>
      </w:r>
      <w:r w:rsidR="00B9017F" w:rsidRPr="005843CD">
        <w:rPr>
          <w:rFonts w:ascii="Arial" w:hAnsi="Arial" w:cs="Arial"/>
        </w:rPr>
        <w:t>Red-C</w:t>
      </w:r>
      <w:r w:rsidR="00AF614D" w:rsidRPr="005843CD">
        <w:rPr>
          <w:rFonts w:ascii="Arial" w:hAnsi="Arial" w:cs="Arial"/>
        </w:rPr>
        <w:t>AT</w:t>
      </w:r>
      <w:r w:rsidR="00B9017F" w:rsidRPr="005843CD">
        <w:rPr>
          <w:rFonts w:ascii="Arial" w:hAnsi="Arial" w:cs="Arial"/>
        </w:rPr>
        <w:t xml:space="preserve"> and Red-S</w:t>
      </w:r>
      <w:r w:rsidR="00AF614D" w:rsidRPr="005843CD">
        <w:rPr>
          <w:rFonts w:ascii="Arial" w:hAnsi="Arial" w:cs="Arial"/>
        </w:rPr>
        <w:t>LU</w:t>
      </w:r>
      <w:r w:rsidR="00B9017F" w:rsidRPr="005843CD">
        <w:rPr>
          <w:rFonts w:ascii="Arial" w:hAnsi="Arial" w:cs="Arial"/>
        </w:rPr>
        <w:t xml:space="preserve"> that allowed the particle size distribution of Ni particles</w:t>
      </w:r>
      <w:r w:rsidR="006B6AD9" w:rsidRPr="005843CD">
        <w:rPr>
          <w:rFonts w:ascii="Arial" w:hAnsi="Arial" w:cs="Arial"/>
        </w:rPr>
        <w:t xml:space="preserve"> to be established</w:t>
      </w:r>
      <w:r w:rsidR="00B9017F" w:rsidRPr="005843CD">
        <w:rPr>
          <w:rFonts w:ascii="Arial" w:hAnsi="Arial" w:cs="Arial"/>
        </w:rPr>
        <w:t xml:space="preserve">. </w:t>
      </w:r>
      <w:r w:rsidR="00890248" w:rsidRPr="005843CD">
        <w:rPr>
          <w:rFonts w:ascii="Arial" w:hAnsi="Arial" w:cs="Arial"/>
        </w:rPr>
        <w:lastRenderedPageBreak/>
        <w:t>In all cases, the chemical composition of the selected particles w</w:t>
      </w:r>
      <w:r w:rsidR="00F2200C" w:rsidRPr="005843CD">
        <w:rPr>
          <w:rFonts w:ascii="Arial" w:hAnsi="Arial" w:cs="Arial"/>
        </w:rPr>
        <w:t>as</w:t>
      </w:r>
      <w:r w:rsidR="00890248" w:rsidRPr="005843CD">
        <w:rPr>
          <w:rFonts w:ascii="Arial" w:hAnsi="Arial" w:cs="Arial"/>
        </w:rPr>
        <w:t xml:space="preserve"> confirmed through EDX analysis such as that presented in Figure 5</w:t>
      </w:r>
      <w:r w:rsidR="00F2200C" w:rsidRPr="005843CD">
        <w:rPr>
          <w:rFonts w:ascii="Arial" w:hAnsi="Arial" w:cs="Arial"/>
        </w:rPr>
        <w:t>,</w:t>
      </w:r>
      <w:r w:rsidR="00890248" w:rsidRPr="005843CD">
        <w:rPr>
          <w:rFonts w:ascii="Arial" w:hAnsi="Arial" w:cs="Arial"/>
        </w:rPr>
        <w:t xml:space="preserve"> where the homogeneous distribution of Al, O and Mg can be confirmed, as well as the presence of clusters of Ni. Regarding Ru, although this element is present in the studied materials and was considered in the EDX analyzes, it was not possible to find areas where </w:t>
      </w:r>
      <w:r w:rsidR="00F2200C" w:rsidRPr="005843CD">
        <w:rPr>
          <w:rFonts w:ascii="Arial" w:hAnsi="Arial" w:cs="Arial"/>
        </w:rPr>
        <w:t>this</w:t>
      </w:r>
      <w:r w:rsidR="00890248" w:rsidRPr="005843CD">
        <w:rPr>
          <w:rFonts w:ascii="Arial" w:hAnsi="Arial" w:cs="Arial"/>
        </w:rPr>
        <w:t xml:space="preserve"> element would be present. This is due to the low concentration of Ru in the material, which makes it difficult to identify.</w:t>
      </w:r>
    </w:p>
    <w:p w14:paraId="46E6C5DA" w14:textId="77777777" w:rsidR="00BB1B82" w:rsidRPr="005843CD" w:rsidRDefault="00BB1B82" w:rsidP="00EF72D5">
      <w:pPr>
        <w:spacing w:line="360" w:lineRule="auto"/>
        <w:jc w:val="center"/>
        <w:rPr>
          <w:rFonts w:ascii="Arial" w:hAnsi="Arial" w:cs="Arial"/>
        </w:rPr>
      </w:pPr>
      <w:r w:rsidRPr="005843CD">
        <w:rPr>
          <w:rFonts w:ascii="Arial" w:hAnsi="Arial" w:cs="Arial"/>
          <w:noProof/>
          <w:lang w:val="es-ES" w:eastAsia="es-ES"/>
        </w:rPr>
        <w:drawing>
          <wp:inline distT="0" distB="0" distL="0" distR="0" wp14:anchorId="5384F7F1" wp14:editId="2F28BEC1">
            <wp:extent cx="5411972" cy="2264735"/>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9774" cy="2268000"/>
                    </a:xfrm>
                    <a:prstGeom prst="rect">
                      <a:avLst/>
                    </a:prstGeom>
                    <a:noFill/>
                  </pic:spPr>
                </pic:pic>
              </a:graphicData>
            </a:graphic>
          </wp:inline>
        </w:drawing>
      </w:r>
    </w:p>
    <w:p w14:paraId="1E411AD5" w14:textId="77777777" w:rsidR="00BB1B82" w:rsidRPr="005843CD" w:rsidRDefault="00BB1B82" w:rsidP="00EF72D5">
      <w:pPr>
        <w:spacing w:line="360" w:lineRule="auto"/>
        <w:jc w:val="center"/>
        <w:rPr>
          <w:rFonts w:ascii="Arial" w:hAnsi="Arial" w:cs="Arial"/>
        </w:rPr>
      </w:pPr>
      <w:r w:rsidRPr="005843CD">
        <w:rPr>
          <w:rFonts w:ascii="Arial" w:hAnsi="Arial" w:cs="Arial"/>
          <w:noProof/>
          <w:lang w:val="es-ES" w:eastAsia="es-ES"/>
        </w:rPr>
        <w:drawing>
          <wp:inline distT="0" distB="0" distL="0" distR="0" wp14:anchorId="492AC2A9" wp14:editId="087AB15A">
            <wp:extent cx="5411972" cy="2263030"/>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2740" cy="2263351"/>
                    </a:xfrm>
                    <a:prstGeom prst="rect">
                      <a:avLst/>
                    </a:prstGeom>
                    <a:noFill/>
                  </pic:spPr>
                </pic:pic>
              </a:graphicData>
            </a:graphic>
          </wp:inline>
        </w:drawing>
      </w:r>
    </w:p>
    <w:p w14:paraId="686B2ED4" w14:textId="59730DF8" w:rsidR="00BB1B82" w:rsidRPr="005843CD" w:rsidRDefault="00BB1B82" w:rsidP="00EF72D5">
      <w:pPr>
        <w:spacing w:line="360" w:lineRule="auto"/>
        <w:jc w:val="both"/>
        <w:rPr>
          <w:rFonts w:ascii="Arial" w:hAnsi="Arial" w:cs="Arial"/>
        </w:rPr>
      </w:pPr>
      <w:r w:rsidRPr="005843CD">
        <w:rPr>
          <w:rFonts w:ascii="Arial" w:hAnsi="Arial" w:cs="Arial"/>
          <w:b/>
        </w:rPr>
        <w:t>Figure 4.</w:t>
      </w:r>
      <w:r w:rsidRPr="005843CD">
        <w:rPr>
          <w:rFonts w:ascii="Arial" w:hAnsi="Arial" w:cs="Arial"/>
        </w:rPr>
        <w:t xml:space="preserve"> TEM micrographs and particle size distributions for: </w:t>
      </w:r>
      <w:r w:rsidR="00042261" w:rsidRPr="005843CD">
        <w:rPr>
          <w:rFonts w:ascii="Arial" w:hAnsi="Arial" w:cs="Arial"/>
          <w:b/>
        </w:rPr>
        <w:t>(</w:t>
      </w:r>
      <w:r w:rsidRPr="005843CD">
        <w:rPr>
          <w:rFonts w:ascii="Arial" w:hAnsi="Arial" w:cs="Arial"/>
          <w:b/>
        </w:rPr>
        <w:t>a)</w:t>
      </w:r>
      <w:r w:rsidRPr="005843CD">
        <w:rPr>
          <w:rFonts w:ascii="Arial" w:hAnsi="Arial" w:cs="Arial"/>
        </w:rPr>
        <w:t xml:space="preserve"> Red-CAT and </w:t>
      </w:r>
      <w:r w:rsidR="00042261" w:rsidRPr="005843CD">
        <w:rPr>
          <w:rFonts w:ascii="Arial" w:hAnsi="Arial" w:cs="Arial"/>
          <w:b/>
        </w:rPr>
        <w:t>(</w:t>
      </w:r>
      <w:r w:rsidRPr="005843CD">
        <w:rPr>
          <w:rFonts w:ascii="Arial" w:hAnsi="Arial" w:cs="Arial"/>
          <w:b/>
        </w:rPr>
        <w:t>b)</w:t>
      </w:r>
      <w:r w:rsidRPr="005843CD">
        <w:rPr>
          <w:rFonts w:ascii="Arial" w:hAnsi="Arial" w:cs="Arial"/>
        </w:rPr>
        <w:t xml:space="preserve"> Red-SLU</w:t>
      </w:r>
    </w:p>
    <w:p w14:paraId="21AFA67B" w14:textId="007B5F76" w:rsidR="008E5077" w:rsidRPr="005843CD" w:rsidRDefault="00B9017F" w:rsidP="00EF72D5">
      <w:pPr>
        <w:spacing w:line="360" w:lineRule="auto"/>
        <w:jc w:val="both"/>
        <w:rPr>
          <w:rFonts w:ascii="Arial" w:hAnsi="Arial" w:cs="Arial"/>
        </w:rPr>
      </w:pPr>
      <w:r w:rsidRPr="005843CD">
        <w:rPr>
          <w:rFonts w:ascii="Arial" w:hAnsi="Arial" w:cs="Arial"/>
        </w:rPr>
        <w:t>The calculated average Ni particle size for Red-C</w:t>
      </w:r>
      <w:r w:rsidR="00AF614D" w:rsidRPr="005843CD">
        <w:rPr>
          <w:rFonts w:ascii="Arial" w:hAnsi="Arial" w:cs="Arial"/>
        </w:rPr>
        <w:t>AT</w:t>
      </w:r>
      <w:r w:rsidRPr="005843CD">
        <w:rPr>
          <w:rFonts w:ascii="Arial" w:hAnsi="Arial" w:cs="Arial"/>
        </w:rPr>
        <w:t xml:space="preserve"> and Red-S</w:t>
      </w:r>
      <w:r w:rsidR="00AF614D" w:rsidRPr="005843CD">
        <w:rPr>
          <w:rFonts w:ascii="Arial" w:hAnsi="Arial" w:cs="Arial"/>
        </w:rPr>
        <w:t>LU</w:t>
      </w:r>
      <w:r w:rsidRPr="005843CD">
        <w:rPr>
          <w:rFonts w:ascii="Arial" w:hAnsi="Arial" w:cs="Arial"/>
        </w:rPr>
        <w:t xml:space="preserve"> (</w:t>
      </w:r>
      <w:r w:rsidR="005E1A57" w:rsidRPr="005843CD">
        <w:rPr>
          <w:rFonts w:ascii="Arial" w:hAnsi="Arial" w:cs="Arial"/>
        </w:rPr>
        <w:t xml:space="preserve">4.6 nm </w:t>
      </w:r>
      <w:r w:rsidR="00872FA4" w:rsidRPr="005843CD">
        <w:rPr>
          <w:rFonts w:ascii="Arial" w:hAnsi="Arial" w:cs="Arial"/>
        </w:rPr>
        <w:t>and</w:t>
      </w:r>
      <w:r w:rsidR="005E1A57" w:rsidRPr="005843CD">
        <w:rPr>
          <w:rFonts w:ascii="Arial" w:hAnsi="Arial" w:cs="Arial"/>
        </w:rPr>
        <w:t xml:space="preserve"> 5.5</w:t>
      </w:r>
      <w:r w:rsidR="00872FA4" w:rsidRPr="005843CD">
        <w:rPr>
          <w:rFonts w:ascii="Arial" w:hAnsi="Arial" w:cs="Arial"/>
        </w:rPr>
        <w:t xml:space="preserve"> nm</w:t>
      </w:r>
      <w:r w:rsidR="005E1A57" w:rsidRPr="005843CD">
        <w:rPr>
          <w:rFonts w:ascii="Arial" w:hAnsi="Arial" w:cs="Arial"/>
        </w:rPr>
        <w:t xml:space="preserve"> </w:t>
      </w:r>
      <w:r w:rsidR="00872FA4" w:rsidRPr="005843CD">
        <w:rPr>
          <w:rFonts w:ascii="Arial" w:hAnsi="Arial" w:cs="Arial"/>
        </w:rPr>
        <w:t>respectively</w:t>
      </w:r>
      <w:r w:rsidRPr="005843CD">
        <w:rPr>
          <w:rFonts w:ascii="Arial" w:hAnsi="Arial" w:cs="Arial"/>
        </w:rPr>
        <w:t xml:space="preserve">) </w:t>
      </w:r>
      <w:r w:rsidR="001A6826" w:rsidRPr="005843CD">
        <w:rPr>
          <w:rFonts w:ascii="Arial" w:hAnsi="Arial" w:cs="Arial"/>
        </w:rPr>
        <w:t>and the shift of particle population towards larger sizes in the distributions of the Red-S</w:t>
      </w:r>
      <w:r w:rsidR="00AF614D" w:rsidRPr="005843CD">
        <w:rPr>
          <w:rFonts w:ascii="Arial" w:hAnsi="Arial" w:cs="Arial"/>
        </w:rPr>
        <w:t>LU</w:t>
      </w:r>
      <w:r w:rsidR="001A6826" w:rsidRPr="005843CD">
        <w:rPr>
          <w:rFonts w:ascii="Arial" w:hAnsi="Arial" w:cs="Arial"/>
        </w:rPr>
        <w:t>, demonstrate</w:t>
      </w:r>
      <w:r w:rsidR="00890248" w:rsidRPr="005843CD">
        <w:rPr>
          <w:rFonts w:ascii="Arial" w:hAnsi="Arial" w:cs="Arial"/>
        </w:rPr>
        <w:t>s</w:t>
      </w:r>
      <w:r w:rsidRPr="005843CD">
        <w:rPr>
          <w:rFonts w:ascii="Arial" w:hAnsi="Arial" w:cs="Arial"/>
        </w:rPr>
        <w:t xml:space="preserve"> </w:t>
      </w:r>
      <w:r w:rsidR="001A6826" w:rsidRPr="005843CD">
        <w:rPr>
          <w:rFonts w:ascii="Arial" w:hAnsi="Arial" w:cs="Arial"/>
        </w:rPr>
        <w:t>that the sintering induced during the structuring process also affects Ni species.</w:t>
      </w:r>
    </w:p>
    <w:p w14:paraId="025BDDE5" w14:textId="77777777" w:rsidR="00BB1B82" w:rsidRPr="005843CD" w:rsidRDefault="00BB1B82" w:rsidP="00EF72D5">
      <w:pPr>
        <w:spacing w:line="360" w:lineRule="auto"/>
        <w:jc w:val="center"/>
        <w:rPr>
          <w:rFonts w:ascii="Arial" w:hAnsi="Arial" w:cs="Arial"/>
        </w:rPr>
      </w:pPr>
      <w:r w:rsidRPr="005843CD">
        <w:rPr>
          <w:noProof/>
          <w:lang w:val="es-ES" w:eastAsia="es-ES"/>
        </w:rPr>
        <w:lastRenderedPageBreak/>
        <w:drawing>
          <wp:inline distT="0" distB="0" distL="0" distR="0" wp14:anchorId="05AF0434" wp14:editId="2640F690">
            <wp:extent cx="5400040" cy="371928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719289"/>
                    </a:xfrm>
                    <a:prstGeom prst="rect">
                      <a:avLst/>
                    </a:prstGeom>
                    <a:noFill/>
                    <a:ln>
                      <a:noFill/>
                    </a:ln>
                  </pic:spPr>
                </pic:pic>
              </a:graphicData>
            </a:graphic>
          </wp:inline>
        </w:drawing>
      </w:r>
    </w:p>
    <w:p w14:paraId="574CF986" w14:textId="3D5C56EB" w:rsidR="00EB27FA" w:rsidRPr="005843CD" w:rsidRDefault="00BB1B82" w:rsidP="00EF72D5">
      <w:pPr>
        <w:spacing w:line="360" w:lineRule="auto"/>
        <w:jc w:val="center"/>
        <w:rPr>
          <w:rFonts w:ascii="Arial" w:hAnsi="Arial" w:cs="Arial"/>
        </w:rPr>
      </w:pPr>
      <w:r w:rsidRPr="005843CD">
        <w:rPr>
          <w:rFonts w:ascii="Arial" w:hAnsi="Arial" w:cs="Arial"/>
          <w:b/>
        </w:rPr>
        <w:t>Figure 5.</w:t>
      </w:r>
      <w:r w:rsidRPr="005843CD">
        <w:rPr>
          <w:rFonts w:ascii="Arial" w:hAnsi="Arial" w:cs="Arial"/>
        </w:rPr>
        <w:t xml:space="preserve"> Representative EDX analysis carried out over the Red-CAT</w:t>
      </w:r>
      <w:r w:rsidR="00134667" w:rsidRPr="005843CD">
        <w:rPr>
          <w:rFonts w:ascii="Arial" w:hAnsi="Arial" w:cs="Arial"/>
        </w:rPr>
        <w:t xml:space="preserve"> </w:t>
      </w:r>
    </w:p>
    <w:p w14:paraId="6FB0D1B4" w14:textId="1809E426" w:rsidR="00B4744B" w:rsidRPr="005843CD" w:rsidRDefault="00EB27FA" w:rsidP="00EF72D5">
      <w:pPr>
        <w:spacing w:line="360" w:lineRule="auto"/>
        <w:ind w:left="-76"/>
        <w:jc w:val="both"/>
        <w:rPr>
          <w:rFonts w:ascii="Arial" w:hAnsi="Arial" w:cs="Arial"/>
        </w:rPr>
      </w:pPr>
      <w:r w:rsidRPr="005843CD">
        <w:rPr>
          <w:rFonts w:ascii="Arial" w:hAnsi="Arial" w:cs="Arial"/>
        </w:rPr>
        <w:t>T</w:t>
      </w:r>
      <w:r w:rsidR="00B4744B" w:rsidRPr="005843CD">
        <w:rPr>
          <w:rFonts w:ascii="Arial" w:hAnsi="Arial" w:cs="Arial"/>
        </w:rPr>
        <w:t>he textural properties</w:t>
      </w:r>
      <w:r w:rsidR="003335F8" w:rsidRPr="005843CD">
        <w:rPr>
          <w:rFonts w:ascii="Arial" w:hAnsi="Arial" w:cs="Arial"/>
        </w:rPr>
        <w:t xml:space="preserve"> (the specific surface area (S</w:t>
      </w:r>
      <w:r w:rsidR="003335F8" w:rsidRPr="005843CD">
        <w:rPr>
          <w:rFonts w:ascii="Arial" w:hAnsi="Arial" w:cs="Arial"/>
          <w:vertAlign w:val="subscript"/>
        </w:rPr>
        <w:t>BET</w:t>
      </w:r>
      <w:r w:rsidR="003335F8" w:rsidRPr="005843CD">
        <w:rPr>
          <w:rFonts w:ascii="Arial" w:hAnsi="Arial" w:cs="Arial"/>
        </w:rPr>
        <w:t>), the pore volume (</w:t>
      </w:r>
      <w:proofErr w:type="spellStart"/>
      <w:r w:rsidR="003335F8" w:rsidRPr="005843CD">
        <w:rPr>
          <w:rFonts w:ascii="Arial" w:hAnsi="Arial" w:cs="Arial"/>
        </w:rPr>
        <w:t>V</w:t>
      </w:r>
      <w:r w:rsidR="003335F8" w:rsidRPr="005843CD">
        <w:rPr>
          <w:rFonts w:ascii="Arial" w:hAnsi="Arial" w:cs="Arial"/>
          <w:vertAlign w:val="subscript"/>
        </w:rPr>
        <w:t>pore</w:t>
      </w:r>
      <w:proofErr w:type="spellEnd"/>
      <w:r w:rsidR="003335F8" w:rsidRPr="005843CD">
        <w:rPr>
          <w:rFonts w:ascii="Arial" w:hAnsi="Arial" w:cs="Arial"/>
        </w:rPr>
        <w:t>) and the average pore diameter (PD)</w:t>
      </w:r>
      <w:r w:rsidR="00B4744B" w:rsidRPr="005843CD">
        <w:rPr>
          <w:rFonts w:ascii="Arial" w:hAnsi="Arial" w:cs="Arial"/>
        </w:rPr>
        <w:t xml:space="preserve"> </w:t>
      </w:r>
      <w:r w:rsidRPr="005843CD">
        <w:rPr>
          <w:rFonts w:ascii="Arial" w:hAnsi="Arial" w:cs="Arial"/>
        </w:rPr>
        <w:t>of the powder materials (S</w:t>
      </w:r>
      <w:r w:rsidR="00AF614D" w:rsidRPr="005843CD">
        <w:rPr>
          <w:rFonts w:ascii="Arial" w:hAnsi="Arial" w:cs="Arial"/>
        </w:rPr>
        <w:t>UP,</w:t>
      </w:r>
      <w:r w:rsidRPr="005843CD">
        <w:rPr>
          <w:rFonts w:ascii="Arial" w:hAnsi="Arial" w:cs="Arial"/>
        </w:rPr>
        <w:t xml:space="preserve"> C</w:t>
      </w:r>
      <w:r w:rsidR="00AF614D" w:rsidRPr="005843CD">
        <w:rPr>
          <w:rFonts w:ascii="Arial" w:hAnsi="Arial" w:cs="Arial"/>
        </w:rPr>
        <w:t>AT</w:t>
      </w:r>
      <w:r w:rsidRPr="005843CD">
        <w:rPr>
          <w:rFonts w:ascii="Arial" w:hAnsi="Arial" w:cs="Arial"/>
        </w:rPr>
        <w:t xml:space="preserve"> and S</w:t>
      </w:r>
      <w:r w:rsidR="00AF614D" w:rsidRPr="005843CD">
        <w:rPr>
          <w:rFonts w:ascii="Arial" w:hAnsi="Arial" w:cs="Arial"/>
        </w:rPr>
        <w:t>LU</w:t>
      </w:r>
      <w:r w:rsidRPr="005843CD">
        <w:rPr>
          <w:rFonts w:ascii="Arial" w:hAnsi="Arial" w:cs="Arial"/>
        </w:rPr>
        <w:t>)</w:t>
      </w:r>
      <w:r w:rsidR="003335F8" w:rsidRPr="005843CD">
        <w:rPr>
          <w:rFonts w:ascii="Arial" w:hAnsi="Arial" w:cs="Arial"/>
        </w:rPr>
        <w:t>,</w:t>
      </w:r>
      <w:r w:rsidRPr="005843CD">
        <w:rPr>
          <w:rFonts w:ascii="Arial" w:hAnsi="Arial" w:cs="Arial"/>
        </w:rPr>
        <w:t xml:space="preserve"> summarized in Table </w:t>
      </w:r>
      <w:r w:rsidR="00AC7350" w:rsidRPr="005843CD">
        <w:rPr>
          <w:rFonts w:ascii="Arial" w:hAnsi="Arial" w:cs="Arial"/>
        </w:rPr>
        <w:t>3</w:t>
      </w:r>
      <w:r w:rsidRPr="005843CD">
        <w:rPr>
          <w:rFonts w:ascii="Arial" w:hAnsi="Arial" w:cs="Arial"/>
        </w:rPr>
        <w:t xml:space="preserve">, were extracted from the </w:t>
      </w:r>
      <w:r w:rsidR="00B4744B" w:rsidRPr="005843CD">
        <w:rPr>
          <w:rFonts w:ascii="Arial" w:hAnsi="Arial" w:cs="Arial"/>
        </w:rPr>
        <w:t>N</w:t>
      </w:r>
      <w:r w:rsidR="00B4744B" w:rsidRPr="005843CD">
        <w:rPr>
          <w:rFonts w:ascii="Arial" w:hAnsi="Arial" w:cs="Arial"/>
          <w:vertAlign w:val="subscript"/>
        </w:rPr>
        <w:t>2</w:t>
      </w:r>
      <w:r w:rsidR="00B4744B" w:rsidRPr="005843CD">
        <w:rPr>
          <w:rFonts w:ascii="Arial" w:hAnsi="Arial" w:cs="Arial"/>
        </w:rPr>
        <w:t xml:space="preserve"> </w:t>
      </w:r>
      <w:r w:rsidRPr="005843CD">
        <w:rPr>
          <w:rFonts w:ascii="Arial" w:hAnsi="Arial" w:cs="Arial"/>
        </w:rPr>
        <w:t xml:space="preserve">isotherms included in Figure </w:t>
      </w:r>
      <w:r w:rsidR="00221F75" w:rsidRPr="005843CD">
        <w:rPr>
          <w:rFonts w:ascii="Arial" w:hAnsi="Arial" w:cs="Arial"/>
        </w:rPr>
        <w:t>6</w:t>
      </w:r>
      <w:r w:rsidRPr="005843CD">
        <w:rPr>
          <w:rFonts w:ascii="Arial" w:hAnsi="Arial" w:cs="Arial"/>
        </w:rPr>
        <w:t xml:space="preserve">. </w:t>
      </w:r>
      <w:r w:rsidR="00134667" w:rsidRPr="005843CD">
        <w:rPr>
          <w:rFonts w:ascii="Arial" w:hAnsi="Arial" w:cs="Arial"/>
        </w:rPr>
        <w:t xml:space="preserve">The </w:t>
      </w:r>
      <w:proofErr w:type="spellStart"/>
      <w:r w:rsidR="00134667" w:rsidRPr="005843CD">
        <w:rPr>
          <w:rFonts w:ascii="Arial" w:hAnsi="Arial" w:cs="Arial"/>
        </w:rPr>
        <w:t>micromonolith</w:t>
      </w:r>
      <w:proofErr w:type="spellEnd"/>
      <w:r w:rsidR="00134667" w:rsidRPr="005843CD">
        <w:rPr>
          <w:rFonts w:ascii="Arial" w:hAnsi="Arial" w:cs="Arial"/>
        </w:rPr>
        <w:t xml:space="preserve">, M200, </w:t>
      </w:r>
      <w:r w:rsidR="004D64C8" w:rsidRPr="005843CD">
        <w:rPr>
          <w:rFonts w:ascii="Arial" w:hAnsi="Arial" w:cs="Arial"/>
        </w:rPr>
        <w:t>was studied th</w:t>
      </w:r>
      <w:r w:rsidR="00134667" w:rsidRPr="005843CD">
        <w:rPr>
          <w:rFonts w:ascii="Arial" w:hAnsi="Arial" w:cs="Arial"/>
        </w:rPr>
        <w:t>anks to the experimental setup.</w:t>
      </w:r>
    </w:p>
    <w:p w14:paraId="5A3521E0" w14:textId="18A600F3" w:rsidR="00BB1B82" w:rsidRPr="005843CD" w:rsidRDefault="00BB1B82" w:rsidP="00EF72D5">
      <w:pPr>
        <w:spacing w:line="360" w:lineRule="auto"/>
        <w:jc w:val="center"/>
        <w:rPr>
          <w:rFonts w:ascii="Arial" w:hAnsi="Arial" w:cs="Arial"/>
        </w:rPr>
      </w:pPr>
      <w:r w:rsidRPr="005843CD">
        <w:rPr>
          <w:rFonts w:ascii="Arial" w:hAnsi="Arial" w:cs="Arial"/>
          <w:b/>
        </w:rPr>
        <w:t>Table 3.</w:t>
      </w:r>
      <w:r w:rsidRPr="005843CD">
        <w:rPr>
          <w:rFonts w:ascii="Arial" w:hAnsi="Arial" w:cs="Arial"/>
        </w:rPr>
        <w:t xml:space="preserve"> Textural properties for the powder and the structured catalyst.</w:t>
      </w:r>
    </w:p>
    <w:tbl>
      <w:tblPr>
        <w:tblStyle w:val="Tabladelista7concolores1"/>
        <w:tblW w:w="0" w:type="auto"/>
        <w:jc w:val="center"/>
        <w:tblLook w:val="04A0" w:firstRow="1" w:lastRow="0" w:firstColumn="1" w:lastColumn="0" w:noHBand="0" w:noVBand="1"/>
      </w:tblPr>
      <w:tblGrid>
        <w:gridCol w:w="1985"/>
        <w:gridCol w:w="1326"/>
        <w:gridCol w:w="1466"/>
        <w:gridCol w:w="889"/>
      </w:tblGrid>
      <w:tr w:rsidR="00BB1B82" w:rsidRPr="005843CD" w14:paraId="64441FE2" w14:textId="77777777" w:rsidTr="006E6CC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985" w:type="dxa"/>
            <w:tcBorders>
              <w:top w:val="single" w:sz="4" w:space="0" w:color="auto"/>
            </w:tcBorders>
          </w:tcPr>
          <w:p w14:paraId="436178EC" w14:textId="77777777" w:rsidR="00BB1B82" w:rsidRPr="005843CD" w:rsidRDefault="00BB1B82" w:rsidP="004C0470">
            <w:pPr>
              <w:jc w:val="center"/>
              <w:rPr>
                <w:rFonts w:ascii="Arial" w:hAnsi="Arial" w:cs="Arial"/>
                <w:b/>
                <w:i w:val="0"/>
                <w:sz w:val="22"/>
              </w:rPr>
            </w:pPr>
            <w:r w:rsidRPr="005843CD">
              <w:rPr>
                <w:rFonts w:ascii="Arial" w:hAnsi="Arial" w:cs="Arial"/>
                <w:b/>
                <w:i w:val="0"/>
                <w:sz w:val="22"/>
              </w:rPr>
              <w:t>Material</w:t>
            </w:r>
          </w:p>
        </w:tc>
        <w:tc>
          <w:tcPr>
            <w:tcW w:w="1326" w:type="dxa"/>
            <w:tcBorders>
              <w:top w:val="single" w:sz="4" w:space="0" w:color="auto"/>
            </w:tcBorders>
          </w:tcPr>
          <w:p w14:paraId="0D68DAD1" w14:textId="77777777" w:rsidR="00BB1B82" w:rsidRPr="005843CD" w:rsidRDefault="00BB1B82" w:rsidP="004C0470">
            <w:pPr>
              <w:jc w:val="center"/>
              <w:cnfStyle w:val="100000000000" w:firstRow="1" w:lastRow="0" w:firstColumn="0" w:lastColumn="0" w:oddVBand="0" w:evenVBand="0" w:oddHBand="0" w:evenHBand="0" w:firstRowFirstColumn="0" w:firstRowLastColumn="0" w:lastRowFirstColumn="0" w:lastRowLastColumn="0"/>
              <w:rPr>
                <w:rFonts w:ascii="Arial" w:hAnsi="Arial" w:cs="Arial"/>
                <w:b/>
                <w:i w:val="0"/>
                <w:sz w:val="22"/>
              </w:rPr>
            </w:pPr>
            <w:r w:rsidRPr="005843CD">
              <w:rPr>
                <w:rFonts w:ascii="Arial" w:hAnsi="Arial" w:cs="Arial"/>
                <w:b/>
                <w:i w:val="0"/>
                <w:sz w:val="22"/>
              </w:rPr>
              <w:t>S</w:t>
            </w:r>
            <w:r w:rsidRPr="005843CD">
              <w:rPr>
                <w:rFonts w:ascii="Arial" w:hAnsi="Arial" w:cs="Arial"/>
                <w:b/>
                <w:i w:val="0"/>
                <w:sz w:val="22"/>
                <w:vertAlign w:val="subscript"/>
              </w:rPr>
              <w:t>BET</w:t>
            </w:r>
            <w:r w:rsidRPr="005843CD">
              <w:rPr>
                <w:rFonts w:ascii="Arial" w:hAnsi="Arial" w:cs="Arial"/>
                <w:b/>
                <w:i w:val="0"/>
                <w:sz w:val="22"/>
              </w:rPr>
              <w:t xml:space="preserve"> (m</w:t>
            </w:r>
            <w:r w:rsidRPr="005843CD">
              <w:rPr>
                <w:rFonts w:ascii="Arial" w:hAnsi="Arial" w:cs="Arial"/>
                <w:b/>
                <w:i w:val="0"/>
                <w:sz w:val="22"/>
                <w:vertAlign w:val="superscript"/>
              </w:rPr>
              <w:t>2</w:t>
            </w:r>
            <w:r w:rsidRPr="005843CD">
              <w:rPr>
                <w:rFonts w:ascii="Arial" w:hAnsi="Arial" w:cs="Arial"/>
                <w:b/>
                <w:i w:val="0"/>
                <w:sz w:val="22"/>
              </w:rPr>
              <w:t>/g)</w:t>
            </w:r>
          </w:p>
        </w:tc>
        <w:tc>
          <w:tcPr>
            <w:tcW w:w="0" w:type="auto"/>
            <w:tcBorders>
              <w:top w:val="single" w:sz="4" w:space="0" w:color="auto"/>
            </w:tcBorders>
          </w:tcPr>
          <w:p w14:paraId="0A9F38AE" w14:textId="77777777" w:rsidR="00BB1B82" w:rsidRPr="005843CD" w:rsidRDefault="00BB1B82" w:rsidP="004C0470">
            <w:pPr>
              <w:jc w:val="center"/>
              <w:cnfStyle w:val="100000000000" w:firstRow="1" w:lastRow="0" w:firstColumn="0" w:lastColumn="0" w:oddVBand="0" w:evenVBand="0" w:oddHBand="0" w:evenHBand="0" w:firstRowFirstColumn="0" w:firstRowLastColumn="0" w:lastRowFirstColumn="0" w:lastRowLastColumn="0"/>
              <w:rPr>
                <w:rFonts w:ascii="Arial" w:hAnsi="Arial" w:cs="Arial"/>
                <w:b/>
                <w:i w:val="0"/>
                <w:sz w:val="22"/>
              </w:rPr>
            </w:pPr>
            <w:proofErr w:type="spellStart"/>
            <w:r w:rsidRPr="005843CD">
              <w:rPr>
                <w:rFonts w:ascii="Arial" w:hAnsi="Arial" w:cs="Arial"/>
                <w:b/>
                <w:i w:val="0"/>
                <w:sz w:val="22"/>
              </w:rPr>
              <w:t>V</w:t>
            </w:r>
            <w:r w:rsidRPr="005843CD">
              <w:rPr>
                <w:rFonts w:ascii="Arial" w:hAnsi="Arial" w:cs="Arial"/>
                <w:b/>
                <w:i w:val="0"/>
                <w:sz w:val="22"/>
                <w:vertAlign w:val="subscript"/>
              </w:rPr>
              <w:t>pore</w:t>
            </w:r>
            <w:proofErr w:type="spellEnd"/>
            <w:r w:rsidRPr="005843CD">
              <w:rPr>
                <w:rFonts w:ascii="Arial" w:hAnsi="Arial" w:cs="Arial"/>
                <w:b/>
                <w:i w:val="0"/>
                <w:sz w:val="22"/>
              </w:rPr>
              <w:t xml:space="preserve"> (cm</w:t>
            </w:r>
            <w:r w:rsidRPr="005843CD">
              <w:rPr>
                <w:rFonts w:ascii="Arial" w:hAnsi="Arial" w:cs="Arial"/>
                <w:b/>
                <w:i w:val="0"/>
                <w:sz w:val="22"/>
                <w:vertAlign w:val="superscript"/>
              </w:rPr>
              <w:t>3</w:t>
            </w:r>
            <w:r w:rsidRPr="005843CD">
              <w:rPr>
                <w:rFonts w:ascii="Arial" w:hAnsi="Arial" w:cs="Arial"/>
                <w:b/>
                <w:i w:val="0"/>
                <w:sz w:val="22"/>
              </w:rPr>
              <w:t>/g)</w:t>
            </w:r>
          </w:p>
        </w:tc>
        <w:tc>
          <w:tcPr>
            <w:tcW w:w="0" w:type="auto"/>
            <w:tcBorders>
              <w:top w:val="single" w:sz="4" w:space="0" w:color="auto"/>
            </w:tcBorders>
          </w:tcPr>
          <w:p w14:paraId="194E19E5" w14:textId="77777777" w:rsidR="00BB1B82" w:rsidRPr="005843CD" w:rsidRDefault="00BB1B82" w:rsidP="004C0470">
            <w:pPr>
              <w:jc w:val="center"/>
              <w:cnfStyle w:val="100000000000" w:firstRow="1" w:lastRow="0" w:firstColumn="0" w:lastColumn="0" w:oddVBand="0" w:evenVBand="0" w:oddHBand="0" w:evenHBand="0" w:firstRowFirstColumn="0" w:firstRowLastColumn="0" w:lastRowFirstColumn="0" w:lastRowLastColumn="0"/>
              <w:rPr>
                <w:rFonts w:ascii="Arial" w:hAnsi="Arial" w:cs="Arial"/>
                <w:b/>
                <w:i w:val="0"/>
                <w:sz w:val="22"/>
              </w:rPr>
            </w:pPr>
            <w:r w:rsidRPr="005843CD">
              <w:rPr>
                <w:rFonts w:ascii="Arial" w:hAnsi="Arial" w:cs="Arial"/>
                <w:b/>
                <w:i w:val="0"/>
                <w:sz w:val="22"/>
              </w:rPr>
              <w:t>PD (Å)</w:t>
            </w:r>
          </w:p>
        </w:tc>
      </w:tr>
      <w:tr w:rsidR="00BB1B82" w:rsidRPr="005843CD" w14:paraId="09A2FD8D" w14:textId="77777777" w:rsidTr="006E6C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000000" w:themeColor="text1"/>
              <w:right w:val="none" w:sz="0" w:space="0" w:color="auto"/>
            </w:tcBorders>
            <w:shd w:val="clear" w:color="auto" w:fill="auto"/>
          </w:tcPr>
          <w:p w14:paraId="24881C10" w14:textId="77777777" w:rsidR="00BB1B82" w:rsidRPr="005843CD" w:rsidRDefault="00BB1B82" w:rsidP="004C0470">
            <w:pPr>
              <w:jc w:val="both"/>
              <w:rPr>
                <w:rFonts w:ascii="Arial" w:hAnsi="Arial" w:cs="Arial"/>
                <w:i w:val="0"/>
                <w:sz w:val="22"/>
              </w:rPr>
            </w:pPr>
            <w:r w:rsidRPr="005843CD">
              <w:rPr>
                <w:rFonts w:ascii="Arial" w:hAnsi="Arial" w:cs="Arial"/>
                <w:i w:val="0"/>
                <w:sz w:val="22"/>
              </w:rPr>
              <w:t>SUP</w:t>
            </w:r>
          </w:p>
        </w:tc>
        <w:tc>
          <w:tcPr>
            <w:tcW w:w="1326" w:type="dxa"/>
            <w:tcBorders>
              <w:top w:val="single" w:sz="4" w:space="0" w:color="000000" w:themeColor="text1"/>
              <w:left w:val="nil"/>
            </w:tcBorders>
            <w:shd w:val="clear" w:color="auto" w:fill="auto"/>
          </w:tcPr>
          <w:p w14:paraId="14A94810" w14:textId="77777777" w:rsidR="00BB1B82" w:rsidRPr="005843CD" w:rsidRDefault="00BB1B82" w:rsidP="004C047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843CD">
              <w:rPr>
                <w:rFonts w:ascii="Arial" w:hAnsi="Arial" w:cs="Arial"/>
              </w:rPr>
              <w:t>123</w:t>
            </w:r>
          </w:p>
        </w:tc>
        <w:tc>
          <w:tcPr>
            <w:tcW w:w="0" w:type="auto"/>
            <w:tcBorders>
              <w:top w:val="single" w:sz="4" w:space="0" w:color="000000" w:themeColor="text1"/>
            </w:tcBorders>
            <w:shd w:val="clear" w:color="auto" w:fill="auto"/>
          </w:tcPr>
          <w:p w14:paraId="3D3E54C5" w14:textId="77777777" w:rsidR="00BB1B82" w:rsidRPr="005843CD" w:rsidRDefault="00BB1B82" w:rsidP="004C047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843CD">
              <w:rPr>
                <w:rFonts w:ascii="Arial" w:hAnsi="Arial" w:cs="Arial"/>
              </w:rPr>
              <w:t>0.37</w:t>
            </w:r>
          </w:p>
        </w:tc>
        <w:tc>
          <w:tcPr>
            <w:tcW w:w="0" w:type="auto"/>
            <w:tcBorders>
              <w:top w:val="single" w:sz="4" w:space="0" w:color="000000" w:themeColor="text1"/>
            </w:tcBorders>
            <w:shd w:val="clear" w:color="auto" w:fill="auto"/>
          </w:tcPr>
          <w:p w14:paraId="1B46E3EF" w14:textId="77777777" w:rsidR="00BB1B82" w:rsidRPr="005843CD" w:rsidRDefault="00BB1B82" w:rsidP="004C047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843CD">
              <w:rPr>
                <w:rFonts w:ascii="Arial" w:hAnsi="Arial" w:cs="Arial"/>
              </w:rPr>
              <w:t>89</w:t>
            </w:r>
          </w:p>
        </w:tc>
      </w:tr>
      <w:tr w:rsidR="00BB1B82" w:rsidRPr="005843CD" w14:paraId="511CFE8F" w14:textId="77777777" w:rsidTr="006E6CC3">
        <w:trPr>
          <w:jc w:val="center"/>
        </w:trPr>
        <w:tc>
          <w:tcPr>
            <w:cnfStyle w:val="001000000000" w:firstRow="0" w:lastRow="0" w:firstColumn="1" w:lastColumn="0" w:oddVBand="0" w:evenVBand="0" w:oddHBand="0" w:evenHBand="0" w:firstRowFirstColumn="0" w:firstRowLastColumn="0" w:lastRowFirstColumn="0" w:lastRowLastColumn="0"/>
            <w:tcW w:w="1985" w:type="dxa"/>
            <w:tcBorders>
              <w:right w:val="none" w:sz="0" w:space="0" w:color="auto"/>
            </w:tcBorders>
            <w:shd w:val="clear" w:color="auto" w:fill="auto"/>
          </w:tcPr>
          <w:p w14:paraId="4CE5C6C4" w14:textId="77777777" w:rsidR="00BB1B82" w:rsidRPr="005843CD" w:rsidRDefault="00BB1B82" w:rsidP="004C0470">
            <w:pPr>
              <w:jc w:val="both"/>
              <w:rPr>
                <w:rFonts w:ascii="Arial" w:hAnsi="Arial" w:cs="Arial"/>
                <w:i w:val="0"/>
                <w:sz w:val="22"/>
              </w:rPr>
            </w:pPr>
            <w:r w:rsidRPr="005843CD">
              <w:rPr>
                <w:rFonts w:ascii="Arial" w:hAnsi="Arial" w:cs="Arial"/>
                <w:i w:val="0"/>
                <w:sz w:val="22"/>
              </w:rPr>
              <w:t>CAT</w:t>
            </w:r>
          </w:p>
        </w:tc>
        <w:tc>
          <w:tcPr>
            <w:tcW w:w="1326" w:type="dxa"/>
            <w:tcBorders>
              <w:left w:val="nil"/>
            </w:tcBorders>
            <w:shd w:val="clear" w:color="auto" w:fill="auto"/>
          </w:tcPr>
          <w:p w14:paraId="26071E0D" w14:textId="77777777" w:rsidR="00BB1B82" w:rsidRPr="005843CD" w:rsidRDefault="00BB1B82" w:rsidP="004C047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843CD">
              <w:rPr>
                <w:rFonts w:ascii="Arial" w:hAnsi="Arial" w:cs="Arial"/>
              </w:rPr>
              <w:t>114</w:t>
            </w:r>
          </w:p>
        </w:tc>
        <w:tc>
          <w:tcPr>
            <w:tcW w:w="0" w:type="auto"/>
            <w:shd w:val="clear" w:color="auto" w:fill="auto"/>
          </w:tcPr>
          <w:p w14:paraId="7A18B22F" w14:textId="77777777" w:rsidR="00BB1B82" w:rsidRPr="005843CD" w:rsidRDefault="00BB1B82" w:rsidP="004C047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843CD">
              <w:rPr>
                <w:rFonts w:ascii="Arial" w:hAnsi="Arial" w:cs="Arial"/>
              </w:rPr>
              <w:t>0.30</w:t>
            </w:r>
          </w:p>
        </w:tc>
        <w:tc>
          <w:tcPr>
            <w:tcW w:w="0" w:type="auto"/>
            <w:shd w:val="clear" w:color="auto" w:fill="auto"/>
          </w:tcPr>
          <w:p w14:paraId="2078B0A2" w14:textId="77777777" w:rsidR="00BB1B82" w:rsidRPr="005843CD" w:rsidRDefault="00BB1B82" w:rsidP="004C047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843CD">
              <w:rPr>
                <w:rFonts w:ascii="Arial" w:hAnsi="Arial" w:cs="Arial"/>
              </w:rPr>
              <w:t>87</w:t>
            </w:r>
          </w:p>
        </w:tc>
      </w:tr>
      <w:tr w:rsidR="00BB1B82" w:rsidRPr="005843CD" w14:paraId="26292583" w14:textId="77777777" w:rsidTr="006E6C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tcBorders>
              <w:right w:val="none" w:sz="0" w:space="0" w:color="auto"/>
            </w:tcBorders>
            <w:shd w:val="clear" w:color="auto" w:fill="auto"/>
          </w:tcPr>
          <w:p w14:paraId="605E8745" w14:textId="77777777" w:rsidR="00BB1B82" w:rsidRPr="005843CD" w:rsidRDefault="00BB1B82" w:rsidP="004C0470">
            <w:pPr>
              <w:jc w:val="both"/>
              <w:rPr>
                <w:rFonts w:ascii="Arial" w:hAnsi="Arial" w:cs="Arial"/>
                <w:i w:val="0"/>
                <w:sz w:val="22"/>
              </w:rPr>
            </w:pPr>
            <w:r w:rsidRPr="005843CD">
              <w:rPr>
                <w:rFonts w:ascii="Arial" w:hAnsi="Arial" w:cs="Arial"/>
                <w:i w:val="0"/>
                <w:sz w:val="22"/>
              </w:rPr>
              <w:t>SLU</w:t>
            </w:r>
          </w:p>
        </w:tc>
        <w:tc>
          <w:tcPr>
            <w:tcW w:w="1326" w:type="dxa"/>
            <w:tcBorders>
              <w:left w:val="nil"/>
            </w:tcBorders>
            <w:shd w:val="clear" w:color="auto" w:fill="auto"/>
          </w:tcPr>
          <w:p w14:paraId="25783B4F" w14:textId="77777777" w:rsidR="00BB1B82" w:rsidRPr="005843CD" w:rsidRDefault="00BB1B82" w:rsidP="004C047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843CD">
              <w:rPr>
                <w:rFonts w:ascii="Arial" w:hAnsi="Arial" w:cs="Arial"/>
              </w:rPr>
              <w:t>103</w:t>
            </w:r>
          </w:p>
        </w:tc>
        <w:tc>
          <w:tcPr>
            <w:tcW w:w="0" w:type="auto"/>
            <w:shd w:val="clear" w:color="auto" w:fill="auto"/>
          </w:tcPr>
          <w:p w14:paraId="108805FE" w14:textId="77777777" w:rsidR="00BB1B82" w:rsidRPr="005843CD" w:rsidRDefault="00BB1B82" w:rsidP="004C047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843CD">
              <w:rPr>
                <w:rFonts w:ascii="Arial" w:hAnsi="Arial" w:cs="Arial"/>
              </w:rPr>
              <w:t>0.28</w:t>
            </w:r>
          </w:p>
        </w:tc>
        <w:tc>
          <w:tcPr>
            <w:tcW w:w="0" w:type="auto"/>
            <w:shd w:val="clear" w:color="auto" w:fill="auto"/>
          </w:tcPr>
          <w:p w14:paraId="4D5A8EE7" w14:textId="77777777" w:rsidR="00BB1B82" w:rsidRPr="005843CD" w:rsidRDefault="00BB1B82" w:rsidP="004C047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843CD">
              <w:rPr>
                <w:rFonts w:ascii="Arial" w:hAnsi="Arial" w:cs="Arial"/>
              </w:rPr>
              <w:t>77</w:t>
            </w:r>
          </w:p>
        </w:tc>
      </w:tr>
      <w:tr w:rsidR="00BB1B82" w:rsidRPr="005843CD" w14:paraId="32576F1C" w14:textId="77777777" w:rsidTr="006E6CC3">
        <w:trPr>
          <w:jc w:val="center"/>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auto"/>
              <w:right w:val="none" w:sz="0" w:space="0" w:color="auto"/>
            </w:tcBorders>
            <w:shd w:val="clear" w:color="auto" w:fill="auto"/>
          </w:tcPr>
          <w:p w14:paraId="1390D428" w14:textId="3E3F6645" w:rsidR="00BB1B82" w:rsidRPr="005843CD" w:rsidRDefault="00BB1B82" w:rsidP="004C0470">
            <w:pPr>
              <w:jc w:val="both"/>
              <w:rPr>
                <w:rFonts w:ascii="Arial" w:hAnsi="Arial" w:cs="Arial"/>
                <w:i w:val="0"/>
                <w:sz w:val="22"/>
                <w:lang w:val="es-ES"/>
              </w:rPr>
            </w:pPr>
            <w:r w:rsidRPr="005843CD">
              <w:rPr>
                <w:rFonts w:ascii="Arial" w:hAnsi="Arial" w:cs="Arial"/>
                <w:i w:val="0"/>
                <w:sz w:val="22"/>
                <w:lang w:val="es-ES"/>
              </w:rPr>
              <w:t>M200</w:t>
            </w:r>
            <w:r w:rsidR="004C0470" w:rsidRPr="005843CD">
              <w:rPr>
                <w:rFonts w:ascii="Arial" w:hAnsi="Arial" w:cs="Arial"/>
                <w:i w:val="0"/>
                <w:sz w:val="22"/>
                <w:vertAlign w:val="superscript"/>
                <w:lang w:val="es-ES"/>
              </w:rPr>
              <w:sym w:font="Symbol" w:char="F066"/>
            </w:r>
            <w:r w:rsidRPr="005843CD">
              <w:rPr>
                <w:rFonts w:ascii="Arial" w:hAnsi="Arial" w:cs="Arial"/>
                <w:i w:val="0"/>
                <w:sz w:val="22"/>
                <w:lang w:val="es-ES"/>
              </w:rPr>
              <w:t xml:space="preserve"> </w:t>
            </w:r>
          </w:p>
          <w:p w14:paraId="3627B389" w14:textId="6987FE27" w:rsidR="00BB1B82" w:rsidRPr="005843CD" w:rsidRDefault="00BB1B82" w:rsidP="004C0470">
            <w:pPr>
              <w:jc w:val="both"/>
              <w:rPr>
                <w:rFonts w:ascii="Arial" w:hAnsi="Arial" w:cs="Arial"/>
                <w:i w:val="0"/>
                <w:sz w:val="22"/>
                <w:vertAlign w:val="superscript"/>
                <w:lang w:val="es-ES"/>
              </w:rPr>
            </w:pPr>
            <w:r w:rsidRPr="005843CD">
              <w:rPr>
                <w:rFonts w:ascii="Arial" w:hAnsi="Arial" w:cs="Arial"/>
                <w:i w:val="0"/>
                <w:sz w:val="22"/>
                <w:lang w:val="es-ES"/>
              </w:rPr>
              <w:t>Al</w:t>
            </w:r>
            <w:r w:rsidRPr="005843CD">
              <w:rPr>
                <w:rFonts w:ascii="Arial" w:hAnsi="Arial" w:cs="Arial"/>
                <w:i w:val="0"/>
                <w:sz w:val="22"/>
                <w:vertAlign w:val="subscript"/>
                <w:lang w:val="es-ES"/>
              </w:rPr>
              <w:t>2</w:t>
            </w:r>
            <w:r w:rsidRPr="005843CD">
              <w:rPr>
                <w:rFonts w:ascii="Arial" w:hAnsi="Arial" w:cs="Arial"/>
                <w:i w:val="0"/>
                <w:sz w:val="22"/>
                <w:lang w:val="es-ES"/>
              </w:rPr>
              <w:t>O</w:t>
            </w:r>
            <w:r w:rsidRPr="005843CD">
              <w:rPr>
                <w:rFonts w:ascii="Arial" w:hAnsi="Arial" w:cs="Arial"/>
                <w:i w:val="0"/>
                <w:sz w:val="22"/>
                <w:vertAlign w:val="subscript"/>
                <w:lang w:val="es-ES"/>
              </w:rPr>
              <w:t>3</w:t>
            </w:r>
            <w:r w:rsidRPr="005843CD">
              <w:rPr>
                <w:rFonts w:ascii="Arial" w:hAnsi="Arial" w:cs="Arial"/>
                <w:i w:val="0"/>
                <w:sz w:val="22"/>
                <w:lang w:val="es-ES"/>
              </w:rPr>
              <w:t xml:space="preserve"> </w:t>
            </w:r>
            <w:proofErr w:type="spellStart"/>
            <w:r w:rsidRPr="005843CD">
              <w:rPr>
                <w:rFonts w:ascii="Arial" w:hAnsi="Arial" w:cs="Arial"/>
                <w:i w:val="0"/>
                <w:sz w:val="22"/>
                <w:lang w:val="es-ES"/>
              </w:rPr>
              <w:t>Nyacol</w:t>
            </w:r>
            <w:proofErr w:type="spellEnd"/>
            <w:r w:rsidR="004C0470" w:rsidRPr="005843CD">
              <w:rPr>
                <w:rFonts w:ascii="Arial" w:hAnsi="Arial" w:cs="Arial"/>
                <w:i w:val="0"/>
                <w:sz w:val="22"/>
                <w:vertAlign w:val="superscript"/>
                <w:lang w:val="es-ES"/>
              </w:rPr>
              <w:sym w:font="Symbol" w:char="F057"/>
            </w:r>
          </w:p>
        </w:tc>
        <w:tc>
          <w:tcPr>
            <w:tcW w:w="1326" w:type="dxa"/>
            <w:tcBorders>
              <w:left w:val="nil"/>
              <w:bottom w:val="single" w:sz="4" w:space="0" w:color="auto"/>
            </w:tcBorders>
            <w:shd w:val="clear" w:color="auto" w:fill="auto"/>
          </w:tcPr>
          <w:p w14:paraId="2C1F60AB" w14:textId="77777777" w:rsidR="00BB1B82" w:rsidRPr="005843CD" w:rsidRDefault="00BB1B82" w:rsidP="004C047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843CD">
              <w:rPr>
                <w:rFonts w:ascii="Arial" w:hAnsi="Arial" w:cs="Arial"/>
              </w:rPr>
              <w:t>107</w:t>
            </w:r>
          </w:p>
          <w:p w14:paraId="4ACC480D" w14:textId="77777777" w:rsidR="00BB1B82" w:rsidRPr="005843CD" w:rsidRDefault="00BB1B82" w:rsidP="004C047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843CD">
              <w:rPr>
                <w:rFonts w:ascii="Arial" w:hAnsi="Arial" w:cs="Arial"/>
              </w:rPr>
              <w:t>192</w:t>
            </w:r>
          </w:p>
        </w:tc>
        <w:tc>
          <w:tcPr>
            <w:tcW w:w="0" w:type="auto"/>
            <w:tcBorders>
              <w:bottom w:val="single" w:sz="4" w:space="0" w:color="auto"/>
            </w:tcBorders>
            <w:shd w:val="clear" w:color="auto" w:fill="auto"/>
          </w:tcPr>
          <w:p w14:paraId="19F502F3" w14:textId="77777777" w:rsidR="00BB1B82" w:rsidRPr="005843CD" w:rsidRDefault="00BB1B82" w:rsidP="004C047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843CD">
              <w:rPr>
                <w:rFonts w:ascii="Arial" w:hAnsi="Arial" w:cs="Arial"/>
              </w:rPr>
              <w:t>0.28</w:t>
            </w:r>
          </w:p>
          <w:p w14:paraId="677EF127" w14:textId="77777777" w:rsidR="00BB1B82" w:rsidRPr="005843CD" w:rsidRDefault="00BB1B82" w:rsidP="004C047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843CD">
              <w:rPr>
                <w:rFonts w:ascii="Arial" w:hAnsi="Arial" w:cs="Arial"/>
              </w:rPr>
              <w:t>0.37</w:t>
            </w:r>
          </w:p>
        </w:tc>
        <w:tc>
          <w:tcPr>
            <w:tcW w:w="0" w:type="auto"/>
            <w:tcBorders>
              <w:bottom w:val="single" w:sz="4" w:space="0" w:color="auto"/>
            </w:tcBorders>
            <w:shd w:val="clear" w:color="auto" w:fill="auto"/>
          </w:tcPr>
          <w:p w14:paraId="0BF64CF2" w14:textId="77777777" w:rsidR="00BB1B82" w:rsidRPr="005843CD" w:rsidRDefault="00BB1B82" w:rsidP="004C047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843CD">
              <w:rPr>
                <w:rFonts w:ascii="Arial" w:hAnsi="Arial" w:cs="Arial"/>
              </w:rPr>
              <w:t>82</w:t>
            </w:r>
          </w:p>
          <w:p w14:paraId="02F2A959" w14:textId="77777777" w:rsidR="00BB1B82" w:rsidRPr="005843CD" w:rsidRDefault="00BB1B82" w:rsidP="004C047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843CD">
              <w:rPr>
                <w:rFonts w:ascii="Arial" w:hAnsi="Arial" w:cs="Arial"/>
              </w:rPr>
              <w:t>78</w:t>
            </w:r>
          </w:p>
        </w:tc>
      </w:tr>
      <w:tr w:rsidR="00BB1B82" w:rsidRPr="005843CD" w14:paraId="39B4D6C0" w14:textId="77777777" w:rsidTr="006E6C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6" w:type="dxa"/>
            <w:gridSpan w:val="4"/>
            <w:tcBorders>
              <w:top w:val="single" w:sz="4" w:space="0" w:color="auto"/>
              <w:right w:val="none" w:sz="0" w:space="0" w:color="auto"/>
            </w:tcBorders>
            <w:shd w:val="clear" w:color="auto" w:fill="auto"/>
          </w:tcPr>
          <w:p w14:paraId="5F4E4C5B" w14:textId="0448830F" w:rsidR="00BB1B82" w:rsidRPr="005843CD" w:rsidRDefault="004C0470" w:rsidP="004C0470">
            <w:pPr>
              <w:jc w:val="both"/>
              <w:rPr>
                <w:rFonts w:ascii="Arial" w:hAnsi="Arial" w:cs="Arial"/>
                <w:sz w:val="20"/>
              </w:rPr>
            </w:pPr>
            <w:r w:rsidRPr="005843CD">
              <w:rPr>
                <w:rFonts w:ascii="Arial" w:hAnsi="Arial" w:cs="Arial"/>
                <w:i w:val="0"/>
                <w:sz w:val="22"/>
                <w:vertAlign w:val="superscript"/>
                <w:lang w:val="es-ES"/>
              </w:rPr>
              <w:sym w:font="Symbol" w:char="F066"/>
            </w:r>
            <w:r w:rsidR="00BB1B82" w:rsidRPr="005843CD">
              <w:rPr>
                <w:rFonts w:ascii="Arial" w:hAnsi="Arial" w:cs="Arial"/>
                <w:sz w:val="20"/>
              </w:rPr>
              <w:t xml:space="preserve"> The amount of adsorbed N</w:t>
            </w:r>
            <w:r w:rsidR="00BB1B82" w:rsidRPr="005843CD">
              <w:rPr>
                <w:rFonts w:ascii="Arial" w:hAnsi="Arial" w:cs="Arial"/>
                <w:sz w:val="20"/>
                <w:vertAlign w:val="subscript"/>
              </w:rPr>
              <w:t>2</w:t>
            </w:r>
            <w:r w:rsidR="00BB1B82" w:rsidRPr="005843CD">
              <w:rPr>
                <w:rFonts w:ascii="Arial" w:hAnsi="Arial" w:cs="Arial"/>
                <w:sz w:val="20"/>
              </w:rPr>
              <w:t xml:space="preserve"> was normalized by the loading of coated catalyst, discarding the contribution of the metallic block.</w:t>
            </w:r>
          </w:p>
          <w:p w14:paraId="59D41EF7" w14:textId="3FBA0A48" w:rsidR="00BB1B82" w:rsidRPr="005843CD" w:rsidRDefault="004C0470" w:rsidP="004C0470">
            <w:pPr>
              <w:jc w:val="both"/>
              <w:rPr>
                <w:rFonts w:ascii="Arial" w:hAnsi="Arial" w:cs="Arial"/>
                <w:sz w:val="20"/>
                <w:szCs w:val="20"/>
              </w:rPr>
            </w:pPr>
            <w:r w:rsidRPr="005843CD">
              <w:rPr>
                <w:rFonts w:ascii="Arial" w:hAnsi="Arial" w:cs="Arial"/>
                <w:i w:val="0"/>
                <w:sz w:val="22"/>
                <w:vertAlign w:val="superscript"/>
                <w:lang w:val="es-ES"/>
              </w:rPr>
              <w:sym w:font="Symbol" w:char="F057"/>
            </w:r>
            <w:r w:rsidR="00BB1B82" w:rsidRPr="005843CD">
              <w:rPr>
                <w:rFonts w:ascii="Arial" w:hAnsi="Arial" w:cs="Arial"/>
                <w:sz w:val="20"/>
                <w:szCs w:val="20"/>
                <w:lang w:val="en-GB"/>
              </w:rPr>
              <w:t xml:space="preserve"> </w:t>
            </w:r>
            <w:proofErr w:type="spellStart"/>
            <w:r w:rsidR="00BB1B82" w:rsidRPr="005843CD">
              <w:rPr>
                <w:rFonts w:ascii="Arial" w:hAnsi="Arial" w:cs="Arial"/>
                <w:sz w:val="20"/>
                <w:szCs w:val="20"/>
                <w:lang w:val="en-GB"/>
              </w:rPr>
              <w:t>Nyacol</w:t>
            </w:r>
            <w:proofErr w:type="spellEnd"/>
            <w:r w:rsidR="00BB1B82" w:rsidRPr="005843CD">
              <w:rPr>
                <w:rFonts w:ascii="Arial" w:hAnsi="Arial" w:cs="Arial"/>
                <w:sz w:val="20"/>
                <w:szCs w:val="20"/>
                <w:lang w:val="en-GB"/>
              </w:rPr>
              <w:t xml:space="preserve"> AL20 dried and calcined at 400ºC 2h</w:t>
            </w:r>
          </w:p>
        </w:tc>
      </w:tr>
    </w:tbl>
    <w:p w14:paraId="49010221" w14:textId="5708F598" w:rsidR="00BB1B82" w:rsidRPr="005843CD" w:rsidRDefault="00463914" w:rsidP="00EF72D5">
      <w:pPr>
        <w:spacing w:line="360" w:lineRule="auto"/>
        <w:jc w:val="center"/>
        <w:rPr>
          <w:rFonts w:ascii="Arial" w:hAnsi="Arial" w:cs="Arial"/>
          <w:b/>
        </w:rPr>
      </w:pPr>
      <w:r w:rsidRPr="005843CD">
        <w:rPr>
          <w:noProof/>
          <w:lang w:val="es-ES" w:eastAsia="es-ES"/>
        </w:rPr>
        <w:lastRenderedPageBreak/>
        <w:drawing>
          <wp:inline distT="0" distB="0" distL="0" distR="0" wp14:anchorId="23912679" wp14:editId="1DF44812">
            <wp:extent cx="5400040" cy="200672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2006727"/>
                    </a:xfrm>
                    <a:prstGeom prst="rect">
                      <a:avLst/>
                    </a:prstGeom>
                    <a:noFill/>
                    <a:ln>
                      <a:noFill/>
                    </a:ln>
                  </pic:spPr>
                </pic:pic>
              </a:graphicData>
            </a:graphic>
          </wp:inline>
        </w:drawing>
      </w:r>
    </w:p>
    <w:p w14:paraId="0C1A0C69" w14:textId="7896E740" w:rsidR="00BB1B82" w:rsidRPr="005843CD" w:rsidRDefault="00BB1B82" w:rsidP="00EF72D5">
      <w:pPr>
        <w:spacing w:line="360" w:lineRule="auto"/>
        <w:jc w:val="center"/>
        <w:rPr>
          <w:rFonts w:ascii="Arial" w:hAnsi="Arial" w:cs="Arial"/>
        </w:rPr>
      </w:pPr>
      <w:r w:rsidRPr="005843CD">
        <w:rPr>
          <w:rFonts w:ascii="Arial" w:hAnsi="Arial" w:cs="Arial"/>
          <w:b/>
        </w:rPr>
        <w:t>Figure 6.</w:t>
      </w:r>
      <w:r w:rsidRPr="005843CD">
        <w:rPr>
          <w:rFonts w:ascii="Arial" w:hAnsi="Arial" w:cs="Arial"/>
        </w:rPr>
        <w:t xml:space="preserve"> </w:t>
      </w:r>
      <w:r w:rsidR="00042261" w:rsidRPr="005843CD">
        <w:rPr>
          <w:rFonts w:ascii="Arial" w:hAnsi="Arial" w:cs="Arial"/>
          <w:b/>
        </w:rPr>
        <w:t>(</w:t>
      </w:r>
      <w:r w:rsidR="00463914" w:rsidRPr="005843CD">
        <w:rPr>
          <w:rFonts w:ascii="Arial" w:hAnsi="Arial" w:cs="Arial"/>
          <w:b/>
        </w:rPr>
        <w:t>a)</w:t>
      </w:r>
      <w:r w:rsidR="00463914" w:rsidRPr="005843CD">
        <w:rPr>
          <w:rFonts w:ascii="Arial" w:hAnsi="Arial" w:cs="Arial"/>
        </w:rPr>
        <w:t xml:space="preserve"> </w:t>
      </w:r>
      <w:r w:rsidRPr="005843CD">
        <w:rPr>
          <w:rFonts w:ascii="Arial" w:hAnsi="Arial" w:cs="Arial"/>
        </w:rPr>
        <w:t>N</w:t>
      </w:r>
      <w:r w:rsidRPr="005843CD">
        <w:rPr>
          <w:rFonts w:ascii="Arial" w:hAnsi="Arial" w:cs="Arial"/>
          <w:vertAlign w:val="subscript"/>
        </w:rPr>
        <w:t>2</w:t>
      </w:r>
      <w:r w:rsidRPr="005843CD">
        <w:rPr>
          <w:rFonts w:ascii="Arial" w:hAnsi="Arial" w:cs="Arial"/>
        </w:rPr>
        <w:t xml:space="preserve"> adsorption-desorption isotherms</w:t>
      </w:r>
      <w:r w:rsidR="00463914" w:rsidRPr="005843CD">
        <w:rPr>
          <w:rFonts w:ascii="Arial" w:hAnsi="Arial" w:cs="Arial"/>
        </w:rPr>
        <w:t xml:space="preserve"> and</w:t>
      </w:r>
      <w:r w:rsidRPr="005843CD">
        <w:rPr>
          <w:rFonts w:ascii="Arial" w:hAnsi="Arial" w:cs="Arial"/>
        </w:rPr>
        <w:t xml:space="preserve"> </w:t>
      </w:r>
      <w:r w:rsidR="00042261" w:rsidRPr="005843CD">
        <w:rPr>
          <w:rFonts w:ascii="Arial" w:hAnsi="Arial" w:cs="Arial"/>
          <w:b/>
        </w:rPr>
        <w:t>(</w:t>
      </w:r>
      <w:r w:rsidR="00463914" w:rsidRPr="005843CD">
        <w:rPr>
          <w:rFonts w:ascii="Arial" w:hAnsi="Arial" w:cs="Arial"/>
          <w:b/>
        </w:rPr>
        <w:t>b)</w:t>
      </w:r>
      <w:r w:rsidR="00463914" w:rsidRPr="005843CD">
        <w:rPr>
          <w:rFonts w:ascii="Arial" w:hAnsi="Arial" w:cs="Arial"/>
        </w:rPr>
        <w:t xml:space="preserve"> Pore size distribution of the SUP, CAT, SLU and M200.</w:t>
      </w:r>
    </w:p>
    <w:p w14:paraId="517A47F1" w14:textId="40766D7A" w:rsidR="004C0470" w:rsidRPr="005843CD" w:rsidRDefault="00B4744B" w:rsidP="00EF72D5">
      <w:pPr>
        <w:spacing w:line="360" w:lineRule="auto"/>
        <w:jc w:val="both"/>
        <w:rPr>
          <w:rFonts w:ascii="Arial" w:hAnsi="Arial" w:cs="Arial"/>
        </w:rPr>
      </w:pPr>
      <w:r w:rsidRPr="005843CD">
        <w:rPr>
          <w:rFonts w:ascii="Arial" w:hAnsi="Arial" w:cs="Arial"/>
        </w:rPr>
        <w:t xml:space="preserve">Firstly, the isotherms of </w:t>
      </w:r>
      <w:r w:rsidR="00ED1A37" w:rsidRPr="005843CD">
        <w:rPr>
          <w:rFonts w:ascii="Arial" w:hAnsi="Arial" w:cs="Arial"/>
        </w:rPr>
        <w:t xml:space="preserve">all the studied systems </w:t>
      </w:r>
      <w:r w:rsidRPr="005843CD">
        <w:rPr>
          <w:rFonts w:ascii="Arial" w:hAnsi="Arial" w:cs="Arial"/>
        </w:rPr>
        <w:t>can be classified as type IV</w:t>
      </w:r>
      <w:r w:rsidR="00655224" w:rsidRPr="005843CD">
        <w:t xml:space="preserve"> </w:t>
      </w:r>
      <w:r w:rsidR="00655224" w:rsidRPr="005843CD">
        <w:rPr>
          <w:rFonts w:ascii="Arial" w:hAnsi="Arial" w:cs="Arial"/>
        </w:rPr>
        <w:fldChar w:fldCharType="begin"/>
      </w:r>
      <w:r w:rsidR="00655224" w:rsidRPr="005843CD">
        <w:rPr>
          <w:rFonts w:ascii="Arial" w:hAnsi="Arial" w:cs="Arial"/>
        </w:rPr>
        <w:instrText xml:space="preserve"> ADDIN EN.CITE &lt;EndNote&gt;&lt;Cite&gt;&lt;Author&gt;Wang&lt;/Author&gt;&lt;Year&gt;2013&lt;/Year&gt;&lt;RecNum&gt;318&lt;/RecNum&gt;&lt;DisplayText&gt;[28]&lt;/DisplayText&gt;&lt;record&gt;&lt;rec-number&gt;318&lt;/rec-number&gt;&lt;foreign-keys&gt;&lt;key app="EN" db-id="aas52sff3ttreier9r6vsazodwvxvvd50zta"&gt;318&lt;/key&gt;&lt;/foreign-keys&gt;&lt;ref-type name="Journal Article"&gt;17&lt;/ref-type&gt;&lt;contributors&gt;&lt;authors&gt;&lt;author&gt;Wang, Changzhen&lt;/author&gt;&lt;author&gt;Sun, Nannan&lt;/author&gt;&lt;author&gt;Kang, Min&lt;/author&gt;&lt;author&gt;Wen, Xia&lt;/author&gt;&lt;author&gt;Zhao, Ning&lt;/author&gt;&lt;author&gt;Xiao, Fukui&lt;/author&gt;&lt;author&gt;Wei, Wei&lt;/author&gt;&lt;author&gt;Zhao, Tiejun&lt;/author&gt;&lt;author&gt;Sun, Yuhan&lt;/author&gt;&lt;/authors&gt;&lt;/contributors&gt;&lt;titles&gt;&lt;title&gt;The bi-functional mechanism of CH4 dry reforming over a Ni-CaO-ZrO2 catalyst: further evidence via the identification of the active sites and kinetic studies.&lt;/title&gt;&lt;secondary-title&gt;Catalysis Science &amp;amp; Technology&lt;/secondary-title&gt;&lt;/titles&gt;&lt;pages&gt;2435-2443&lt;/pages&gt;&lt;volume&gt;3&lt;/volume&gt;&lt;dates&gt;&lt;year&gt;2013&lt;/year&gt;&lt;/dates&gt;&lt;urls&gt;&lt;/urls&gt;&lt;/record&gt;&lt;/Cite&gt;&lt;/EndNote&gt;</w:instrText>
      </w:r>
      <w:r w:rsidR="00655224" w:rsidRPr="005843CD">
        <w:rPr>
          <w:rFonts w:ascii="Arial" w:hAnsi="Arial" w:cs="Arial"/>
        </w:rPr>
        <w:fldChar w:fldCharType="separate"/>
      </w:r>
      <w:r w:rsidR="00655224" w:rsidRPr="005843CD">
        <w:rPr>
          <w:rFonts w:ascii="Arial" w:hAnsi="Arial" w:cs="Arial"/>
          <w:noProof/>
        </w:rPr>
        <w:t>[</w:t>
      </w:r>
      <w:hyperlink w:anchor="_ENREF_28" w:tooltip="Wang, 2013 #318" w:history="1">
        <w:r w:rsidR="00D42044" w:rsidRPr="005843CD">
          <w:rPr>
            <w:rFonts w:ascii="Arial" w:hAnsi="Arial" w:cs="Arial"/>
            <w:noProof/>
          </w:rPr>
          <w:t>28</w:t>
        </w:r>
      </w:hyperlink>
      <w:r w:rsidR="00655224" w:rsidRPr="005843CD">
        <w:rPr>
          <w:rFonts w:ascii="Arial" w:hAnsi="Arial" w:cs="Arial"/>
          <w:noProof/>
        </w:rPr>
        <w:t>]</w:t>
      </w:r>
      <w:r w:rsidR="00655224" w:rsidRPr="005843CD">
        <w:rPr>
          <w:rFonts w:ascii="Arial" w:hAnsi="Arial" w:cs="Arial"/>
        </w:rPr>
        <w:fldChar w:fldCharType="end"/>
      </w:r>
      <w:r w:rsidR="00ED1A37" w:rsidRPr="005843CD">
        <w:rPr>
          <w:rFonts w:ascii="Arial" w:hAnsi="Arial" w:cs="Arial"/>
        </w:rPr>
        <w:t>, which suggests</w:t>
      </w:r>
      <w:r w:rsidR="006C0F59" w:rsidRPr="005843CD">
        <w:rPr>
          <w:rFonts w:ascii="Arial" w:hAnsi="Arial" w:cs="Arial"/>
        </w:rPr>
        <w:t xml:space="preserve"> that</w:t>
      </w:r>
      <w:r w:rsidR="00ED1A37" w:rsidRPr="005843CD">
        <w:rPr>
          <w:rFonts w:ascii="Arial" w:hAnsi="Arial" w:cs="Arial"/>
        </w:rPr>
        <w:t xml:space="preserve"> the mesoporous character of the materials in all cases</w:t>
      </w:r>
      <w:r w:rsidR="00315A4F" w:rsidRPr="005843CD">
        <w:rPr>
          <w:rFonts w:ascii="Arial" w:hAnsi="Arial" w:cs="Arial"/>
        </w:rPr>
        <w:t>,</w:t>
      </w:r>
      <w:r w:rsidR="00ED1A37" w:rsidRPr="005843CD">
        <w:rPr>
          <w:rFonts w:ascii="Arial" w:hAnsi="Arial" w:cs="Arial"/>
        </w:rPr>
        <w:t xml:space="preserve"> </w:t>
      </w:r>
      <w:r w:rsidR="006C0F59" w:rsidRPr="005843CD">
        <w:rPr>
          <w:rFonts w:ascii="Arial" w:hAnsi="Arial" w:cs="Arial"/>
        </w:rPr>
        <w:t xml:space="preserve">both </w:t>
      </w:r>
      <w:r w:rsidR="00ED1A37" w:rsidRPr="005843CD">
        <w:rPr>
          <w:rFonts w:ascii="Arial" w:hAnsi="Arial" w:cs="Arial"/>
        </w:rPr>
        <w:t xml:space="preserve">prior </w:t>
      </w:r>
      <w:r w:rsidR="006C0F59" w:rsidRPr="005843CD">
        <w:rPr>
          <w:rFonts w:ascii="Arial" w:hAnsi="Arial" w:cs="Arial"/>
        </w:rPr>
        <w:t xml:space="preserve">to </w:t>
      </w:r>
      <w:r w:rsidR="00ED1A37" w:rsidRPr="005843CD">
        <w:rPr>
          <w:rFonts w:ascii="Arial" w:hAnsi="Arial" w:cs="Arial"/>
        </w:rPr>
        <w:t>and after the structuring process</w:t>
      </w:r>
      <w:r w:rsidR="00315A4F" w:rsidRPr="005843CD">
        <w:rPr>
          <w:rFonts w:ascii="Arial" w:hAnsi="Arial" w:cs="Arial"/>
        </w:rPr>
        <w:t>, ha</w:t>
      </w:r>
      <w:r w:rsidR="00015D20" w:rsidRPr="005843CD">
        <w:rPr>
          <w:rFonts w:ascii="Arial" w:hAnsi="Arial" w:cs="Arial"/>
        </w:rPr>
        <w:t>s</w:t>
      </w:r>
      <w:r w:rsidR="00315A4F" w:rsidRPr="005843CD">
        <w:rPr>
          <w:rFonts w:ascii="Arial" w:hAnsi="Arial" w:cs="Arial"/>
        </w:rPr>
        <w:t xml:space="preserve"> been maintained</w:t>
      </w:r>
      <w:r w:rsidR="00ED1A37" w:rsidRPr="005843CD">
        <w:rPr>
          <w:rFonts w:ascii="Arial" w:hAnsi="Arial" w:cs="Arial"/>
        </w:rPr>
        <w:t xml:space="preserve">. Regarding the </w:t>
      </w:r>
      <w:r w:rsidR="00D539C5" w:rsidRPr="005843CD">
        <w:rPr>
          <w:rFonts w:ascii="Arial" w:hAnsi="Arial" w:cs="Arial"/>
        </w:rPr>
        <w:t>hysteresis</w:t>
      </w:r>
      <w:r w:rsidR="006C0F59" w:rsidRPr="005843CD">
        <w:rPr>
          <w:rFonts w:ascii="Arial" w:hAnsi="Arial" w:cs="Arial"/>
        </w:rPr>
        <w:t>, this</w:t>
      </w:r>
      <w:r w:rsidR="00ED1A37" w:rsidRPr="005843CD">
        <w:rPr>
          <w:rFonts w:ascii="Arial" w:hAnsi="Arial" w:cs="Arial"/>
        </w:rPr>
        <w:t xml:space="preserve"> can mainly</w:t>
      </w:r>
      <w:r w:rsidR="006C0F59" w:rsidRPr="005843CD">
        <w:rPr>
          <w:rFonts w:ascii="Arial" w:hAnsi="Arial" w:cs="Arial"/>
        </w:rPr>
        <w:t xml:space="preserve"> be</w:t>
      </w:r>
      <w:r w:rsidR="00ED1A37" w:rsidRPr="005843CD">
        <w:rPr>
          <w:rFonts w:ascii="Arial" w:hAnsi="Arial" w:cs="Arial"/>
        </w:rPr>
        <w:t xml:space="preserve"> classified as H1</w:t>
      </w:r>
      <w:r w:rsidR="00ED3412" w:rsidRPr="005843CD">
        <w:rPr>
          <w:rFonts w:ascii="Arial" w:hAnsi="Arial" w:cs="Arial"/>
        </w:rPr>
        <w:t xml:space="preserve"> type in all cases that suggest a configuration of aggregates or agglomerates of spheroidal particles. However, it is evident that such behavior is altered in the case of the S</w:t>
      </w:r>
      <w:r w:rsidR="00323E08" w:rsidRPr="005843CD">
        <w:rPr>
          <w:rFonts w:ascii="Arial" w:hAnsi="Arial" w:cs="Arial"/>
        </w:rPr>
        <w:t>LU</w:t>
      </w:r>
      <w:r w:rsidR="00ED3412" w:rsidRPr="005843CD">
        <w:rPr>
          <w:rFonts w:ascii="Arial" w:hAnsi="Arial" w:cs="Arial"/>
        </w:rPr>
        <w:t xml:space="preserve"> and the M200 systems</w:t>
      </w:r>
      <w:r w:rsidR="00D871E5" w:rsidRPr="005843CD">
        <w:rPr>
          <w:rFonts w:ascii="Arial" w:hAnsi="Arial" w:cs="Arial"/>
        </w:rPr>
        <w:t xml:space="preserve">, due to the presence of the additional alumina </w:t>
      </w:r>
      <w:proofErr w:type="spellStart"/>
      <w:r w:rsidR="00D871E5" w:rsidRPr="005843CD">
        <w:rPr>
          <w:rFonts w:ascii="Arial" w:hAnsi="Arial" w:cs="Arial"/>
        </w:rPr>
        <w:t>Nyacol</w:t>
      </w:r>
      <w:proofErr w:type="spellEnd"/>
      <w:r w:rsidR="00ED3412" w:rsidRPr="005843CD">
        <w:rPr>
          <w:rFonts w:ascii="Arial" w:hAnsi="Arial" w:cs="Arial"/>
        </w:rPr>
        <w:t xml:space="preserve">, and probably a mixture of H1 and H3 </w:t>
      </w:r>
      <w:r w:rsidR="00D539C5" w:rsidRPr="005843CD">
        <w:rPr>
          <w:rFonts w:ascii="Arial" w:hAnsi="Arial" w:cs="Arial"/>
        </w:rPr>
        <w:t>hysteresis</w:t>
      </w:r>
      <w:r w:rsidR="00ED3412" w:rsidRPr="005843CD">
        <w:rPr>
          <w:rFonts w:ascii="Arial" w:hAnsi="Arial" w:cs="Arial"/>
        </w:rPr>
        <w:t xml:space="preserve"> is occurring due to the modification of the pore size distribution, which </w:t>
      </w:r>
      <w:r w:rsidR="00042261" w:rsidRPr="005843CD">
        <w:rPr>
          <w:rFonts w:ascii="Arial" w:hAnsi="Arial" w:cs="Arial"/>
        </w:rPr>
        <w:t>becomes</w:t>
      </w:r>
      <w:r w:rsidR="00ED3412" w:rsidRPr="005843CD">
        <w:rPr>
          <w:rFonts w:ascii="Arial" w:hAnsi="Arial" w:cs="Arial"/>
        </w:rPr>
        <w:t xml:space="preserve"> more heterogeneous</w:t>
      </w:r>
      <w:r w:rsidR="00105965" w:rsidRPr="005843CD">
        <w:rPr>
          <w:rFonts w:ascii="Arial" w:hAnsi="Arial" w:cs="Arial"/>
        </w:rPr>
        <w:t>.</w:t>
      </w:r>
    </w:p>
    <w:p w14:paraId="69D5D657" w14:textId="07C3051E" w:rsidR="00ED3412" w:rsidRPr="005843CD" w:rsidRDefault="004C0470" w:rsidP="00EF72D5">
      <w:pPr>
        <w:spacing w:line="360" w:lineRule="auto"/>
        <w:jc w:val="both"/>
        <w:rPr>
          <w:rFonts w:ascii="Arial" w:hAnsi="Arial" w:cs="Arial"/>
        </w:rPr>
      </w:pPr>
      <w:r w:rsidRPr="005843CD">
        <w:rPr>
          <w:rFonts w:ascii="Arial" w:hAnsi="Arial" w:cs="Arial"/>
        </w:rPr>
        <w:t xml:space="preserve">Regarding the pore size distribution Figure 6b, </w:t>
      </w:r>
      <w:r w:rsidR="006C0F59" w:rsidRPr="005843CD">
        <w:rPr>
          <w:rFonts w:ascii="Arial" w:hAnsi="Arial" w:cs="Arial"/>
        </w:rPr>
        <w:t>a</w:t>
      </w:r>
      <w:r w:rsidRPr="005843CD">
        <w:rPr>
          <w:rFonts w:ascii="Arial" w:hAnsi="Arial" w:cs="Arial"/>
        </w:rPr>
        <w:t xml:space="preserve"> unimodal distribution centered around 10 nm is observed for the </w:t>
      </w:r>
      <w:r w:rsidR="008A6D64" w:rsidRPr="005843CD">
        <w:rPr>
          <w:rFonts w:ascii="Arial" w:hAnsi="Arial" w:cs="Arial"/>
        </w:rPr>
        <w:t>SUP</w:t>
      </w:r>
      <w:r w:rsidRPr="005843CD">
        <w:rPr>
          <w:rFonts w:ascii="Arial" w:hAnsi="Arial" w:cs="Arial"/>
        </w:rPr>
        <w:t>, which is maintained for the other systems. However, the calcination processes after Ru and Ni deposition for the CAT system, and the additional process at 500 ºC for the solid SLU, can gener</w:t>
      </w:r>
      <w:r w:rsidR="008A6D64" w:rsidRPr="005843CD">
        <w:rPr>
          <w:rFonts w:ascii="Arial" w:hAnsi="Arial" w:cs="Arial"/>
        </w:rPr>
        <w:t>ate a</w:t>
      </w:r>
      <w:r w:rsidR="00483EB9" w:rsidRPr="005843CD">
        <w:rPr>
          <w:rFonts w:ascii="Arial" w:hAnsi="Arial" w:cs="Arial"/>
        </w:rPr>
        <w:t xml:space="preserve">n initial </w:t>
      </w:r>
      <w:r w:rsidR="008A6D64" w:rsidRPr="005843CD">
        <w:rPr>
          <w:rFonts w:ascii="Arial" w:hAnsi="Arial" w:cs="Arial"/>
        </w:rPr>
        <w:t xml:space="preserve">decrease in pore volume, as well as a slight widening of the </w:t>
      </w:r>
      <w:r w:rsidRPr="005843CD">
        <w:rPr>
          <w:rFonts w:ascii="Arial" w:hAnsi="Arial" w:cs="Arial"/>
        </w:rPr>
        <w:t>trends</w:t>
      </w:r>
      <w:r w:rsidR="008A6D64" w:rsidRPr="005843CD">
        <w:rPr>
          <w:rFonts w:ascii="Arial" w:hAnsi="Arial" w:cs="Arial"/>
        </w:rPr>
        <w:t xml:space="preserve">. In the case of the SLU and M200 systems, the additional decrease of the pore volume could be produced by the inclusion of </w:t>
      </w:r>
      <w:proofErr w:type="spellStart"/>
      <w:r w:rsidR="008A6D64" w:rsidRPr="005843CD">
        <w:rPr>
          <w:rFonts w:ascii="Arial" w:hAnsi="Arial" w:cs="Arial"/>
        </w:rPr>
        <w:t>Nyacol</w:t>
      </w:r>
      <w:proofErr w:type="spellEnd"/>
      <w:r w:rsidR="008A6D64" w:rsidRPr="005843CD">
        <w:rPr>
          <w:rFonts w:ascii="Arial" w:hAnsi="Arial" w:cs="Arial"/>
        </w:rPr>
        <w:t>, as was suggested above, although the alterations do not seem very severe. Therefore, the preservation of</w:t>
      </w:r>
      <w:r w:rsidR="00483EB9" w:rsidRPr="005843CD">
        <w:rPr>
          <w:rFonts w:ascii="Arial" w:hAnsi="Arial" w:cs="Arial"/>
        </w:rPr>
        <w:t xml:space="preserve"> </w:t>
      </w:r>
      <w:r w:rsidR="008A6D64" w:rsidRPr="005843CD">
        <w:rPr>
          <w:rFonts w:ascii="Arial" w:hAnsi="Arial" w:cs="Arial"/>
        </w:rPr>
        <w:t>pore size distribution in the structured systems confirms that the structuring process does not significantly affect the porous structure of the original catalyst.</w:t>
      </w:r>
    </w:p>
    <w:p w14:paraId="696749DB" w14:textId="083C302F" w:rsidR="00A4461A" w:rsidRPr="005843CD" w:rsidRDefault="003B438D" w:rsidP="00EF72D5">
      <w:pPr>
        <w:spacing w:line="360" w:lineRule="auto"/>
        <w:jc w:val="both"/>
        <w:rPr>
          <w:rFonts w:ascii="Arial" w:hAnsi="Arial" w:cs="Arial"/>
        </w:rPr>
      </w:pPr>
      <w:r w:rsidRPr="005843CD">
        <w:rPr>
          <w:rFonts w:ascii="Arial" w:hAnsi="Arial" w:cs="Arial"/>
        </w:rPr>
        <w:t xml:space="preserve">Further characterization of </w:t>
      </w:r>
      <w:r w:rsidR="00152407" w:rsidRPr="005843CD">
        <w:rPr>
          <w:rFonts w:ascii="Arial" w:hAnsi="Arial" w:cs="Arial"/>
        </w:rPr>
        <w:t>one of the obt</w:t>
      </w:r>
      <w:r w:rsidR="00323E08" w:rsidRPr="005843CD">
        <w:rPr>
          <w:rFonts w:ascii="Arial" w:hAnsi="Arial" w:cs="Arial"/>
        </w:rPr>
        <w:t xml:space="preserve">ained monoliths </w:t>
      </w:r>
      <w:r w:rsidR="00152407" w:rsidRPr="005843CD">
        <w:rPr>
          <w:rFonts w:ascii="Arial" w:hAnsi="Arial" w:cs="Arial"/>
        </w:rPr>
        <w:t>was carried out including the XRD analysis of a portion of the coated walls</w:t>
      </w:r>
      <w:r w:rsidR="003A75D4" w:rsidRPr="005843CD">
        <w:rPr>
          <w:rFonts w:ascii="Arial" w:hAnsi="Arial" w:cs="Arial"/>
        </w:rPr>
        <w:t xml:space="preserve"> (See Figure S</w:t>
      </w:r>
      <w:r w:rsidR="00AF614D" w:rsidRPr="005843CD">
        <w:rPr>
          <w:rFonts w:ascii="Arial" w:hAnsi="Arial" w:cs="Arial"/>
        </w:rPr>
        <w:t>2</w:t>
      </w:r>
      <w:r w:rsidR="003A75D4" w:rsidRPr="005843CD">
        <w:rPr>
          <w:rFonts w:ascii="Arial" w:hAnsi="Arial" w:cs="Arial"/>
        </w:rPr>
        <w:t>)</w:t>
      </w:r>
      <w:r w:rsidR="00152407" w:rsidRPr="005843CD">
        <w:rPr>
          <w:rFonts w:ascii="Arial" w:hAnsi="Arial" w:cs="Arial"/>
        </w:rPr>
        <w:t>. For this study it was necessary to disassemble the monolith. The results are presented in the supplementary information</w:t>
      </w:r>
      <w:r w:rsidR="00483EB9" w:rsidRPr="005843CD">
        <w:rPr>
          <w:rFonts w:ascii="Arial" w:hAnsi="Arial" w:cs="Arial"/>
        </w:rPr>
        <w:t>,</w:t>
      </w:r>
      <w:r w:rsidR="00152407" w:rsidRPr="005843CD">
        <w:rPr>
          <w:rFonts w:ascii="Arial" w:hAnsi="Arial" w:cs="Arial"/>
        </w:rPr>
        <w:t xml:space="preserve"> and </w:t>
      </w:r>
      <w:r w:rsidR="00483EB9" w:rsidRPr="005843CD">
        <w:rPr>
          <w:rFonts w:ascii="Arial" w:hAnsi="Arial" w:cs="Arial"/>
        </w:rPr>
        <w:t>this also</w:t>
      </w:r>
      <w:r w:rsidR="00152407" w:rsidRPr="005843CD">
        <w:rPr>
          <w:rFonts w:ascii="Arial" w:hAnsi="Arial" w:cs="Arial"/>
        </w:rPr>
        <w:t xml:space="preserve"> includes a broader</w:t>
      </w:r>
      <w:r w:rsidR="0087081C" w:rsidRPr="005843CD">
        <w:rPr>
          <w:rFonts w:ascii="Arial" w:hAnsi="Arial" w:cs="Arial"/>
        </w:rPr>
        <w:t xml:space="preserve"> discussion of what </w:t>
      </w:r>
      <w:r w:rsidR="00483EB9" w:rsidRPr="005843CD">
        <w:rPr>
          <w:rFonts w:ascii="Arial" w:hAnsi="Arial" w:cs="Arial"/>
        </w:rPr>
        <w:t>was</w:t>
      </w:r>
      <w:r w:rsidR="0087081C" w:rsidRPr="005843CD">
        <w:rPr>
          <w:rFonts w:ascii="Arial" w:hAnsi="Arial" w:cs="Arial"/>
        </w:rPr>
        <w:t xml:space="preserve"> observed. As a remarkable feature, it was observed that the XRD analysis confirmed the evolution of</w:t>
      </w:r>
      <w:r w:rsidR="00483EB9" w:rsidRPr="005843CD">
        <w:rPr>
          <w:rFonts w:ascii="Arial" w:hAnsi="Arial" w:cs="Arial"/>
        </w:rPr>
        <w:t xml:space="preserve"> the</w:t>
      </w:r>
      <w:r w:rsidR="0087081C" w:rsidRPr="005843CD">
        <w:rPr>
          <w:rFonts w:ascii="Arial" w:hAnsi="Arial" w:cs="Arial"/>
        </w:rPr>
        <w:t xml:space="preserve"> </w:t>
      </w:r>
      <w:r w:rsidR="0087081C" w:rsidRPr="005843CD">
        <w:rPr>
          <w:rFonts w:ascii="Arial" w:hAnsi="Arial" w:cs="Arial"/>
        </w:rPr>
        <w:lastRenderedPageBreak/>
        <w:t>Al</w:t>
      </w:r>
      <w:r w:rsidR="0087081C" w:rsidRPr="005843CD">
        <w:rPr>
          <w:rFonts w:ascii="Arial" w:hAnsi="Arial" w:cs="Arial"/>
          <w:vertAlign w:val="subscript"/>
        </w:rPr>
        <w:t>2</w:t>
      </w:r>
      <w:r w:rsidR="0087081C" w:rsidRPr="005843CD">
        <w:rPr>
          <w:rFonts w:ascii="Arial" w:hAnsi="Arial" w:cs="Arial"/>
        </w:rPr>
        <w:t>O</w:t>
      </w:r>
      <w:r w:rsidR="0087081C" w:rsidRPr="005843CD">
        <w:rPr>
          <w:rFonts w:ascii="Arial" w:hAnsi="Arial" w:cs="Arial"/>
          <w:vertAlign w:val="subscript"/>
        </w:rPr>
        <w:t>3</w:t>
      </w:r>
      <w:r w:rsidR="0087081C" w:rsidRPr="005843CD">
        <w:rPr>
          <w:rFonts w:ascii="Arial" w:hAnsi="Arial" w:cs="Arial"/>
        </w:rPr>
        <w:t xml:space="preserve"> phase over the surface of the thermally treated monolith. Additionally, the presence of the crystallographic phases of the S</w:t>
      </w:r>
      <w:r w:rsidR="00AF614D" w:rsidRPr="005843CD">
        <w:rPr>
          <w:rFonts w:ascii="Arial" w:hAnsi="Arial" w:cs="Arial"/>
        </w:rPr>
        <w:t>LU</w:t>
      </w:r>
      <w:r w:rsidR="0087081C" w:rsidRPr="005843CD">
        <w:rPr>
          <w:rFonts w:ascii="Arial" w:hAnsi="Arial" w:cs="Arial"/>
        </w:rPr>
        <w:t xml:space="preserve"> are present in the case of the structured system, as well as those of the main components of the metallic substrate. Moreover, by means of SEM the homogeneous covering of the metallic substrate with a layer of Al</w:t>
      </w:r>
      <w:r w:rsidR="0087081C" w:rsidRPr="005843CD">
        <w:rPr>
          <w:rFonts w:ascii="Arial" w:hAnsi="Arial" w:cs="Arial"/>
          <w:vertAlign w:val="subscript"/>
        </w:rPr>
        <w:t>2</w:t>
      </w:r>
      <w:r w:rsidR="0087081C" w:rsidRPr="005843CD">
        <w:rPr>
          <w:rFonts w:ascii="Arial" w:hAnsi="Arial" w:cs="Arial"/>
        </w:rPr>
        <w:t>O</w:t>
      </w:r>
      <w:proofErr w:type="gramStart"/>
      <w:r w:rsidR="0087081C" w:rsidRPr="005843CD">
        <w:rPr>
          <w:rFonts w:ascii="Arial" w:hAnsi="Arial" w:cs="Arial"/>
          <w:vertAlign w:val="subscript"/>
        </w:rPr>
        <w:t>3</w:t>
      </w:r>
      <w:r w:rsidR="00483EB9" w:rsidRPr="005843CD">
        <w:rPr>
          <w:rFonts w:ascii="Arial" w:hAnsi="Arial" w:cs="Arial"/>
          <w:vertAlign w:val="subscript"/>
        </w:rPr>
        <w:t xml:space="preserve"> </w:t>
      </w:r>
      <w:r w:rsidR="0087081C" w:rsidRPr="005843CD">
        <w:rPr>
          <w:rFonts w:ascii="Arial" w:hAnsi="Arial" w:cs="Arial"/>
        </w:rPr>
        <w:t xml:space="preserve"> </w:t>
      </w:r>
      <w:r w:rsidR="00483EB9" w:rsidRPr="005843CD">
        <w:rPr>
          <w:rFonts w:ascii="Arial" w:hAnsi="Arial" w:cs="Arial"/>
        </w:rPr>
        <w:t>was</w:t>
      </w:r>
      <w:proofErr w:type="gramEnd"/>
      <w:r w:rsidR="00483EB9" w:rsidRPr="005843CD">
        <w:rPr>
          <w:rFonts w:ascii="Arial" w:hAnsi="Arial" w:cs="Arial"/>
        </w:rPr>
        <w:t xml:space="preserve"> confirmed, </w:t>
      </w:r>
      <w:r w:rsidR="0087081C" w:rsidRPr="005843CD">
        <w:rPr>
          <w:rFonts w:ascii="Arial" w:hAnsi="Arial" w:cs="Arial"/>
        </w:rPr>
        <w:t xml:space="preserve">with </w:t>
      </w:r>
      <w:r w:rsidR="00483EB9" w:rsidRPr="005843CD">
        <w:rPr>
          <w:rFonts w:ascii="Arial" w:hAnsi="Arial" w:cs="Arial"/>
        </w:rPr>
        <w:t xml:space="preserve">the </w:t>
      </w:r>
      <w:r w:rsidR="0087081C" w:rsidRPr="005843CD">
        <w:rPr>
          <w:rFonts w:ascii="Arial" w:hAnsi="Arial" w:cs="Arial"/>
        </w:rPr>
        <w:t xml:space="preserve">needles morphology </w:t>
      </w:r>
      <w:r w:rsidR="00483EB9" w:rsidRPr="005843CD">
        <w:rPr>
          <w:rFonts w:ascii="Arial" w:hAnsi="Arial" w:cs="Arial"/>
        </w:rPr>
        <w:t>allowing</w:t>
      </w:r>
      <w:r w:rsidR="0087081C" w:rsidRPr="005843CD">
        <w:rPr>
          <w:rFonts w:ascii="Arial" w:hAnsi="Arial" w:cs="Arial"/>
        </w:rPr>
        <w:t xml:space="preserve"> the anchoring of the catalyst particles in the walls of the channels </w:t>
      </w:r>
      <w:r w:rsidR="003A75D4" w:rsidRPr="005843CD">
        <w:rPr>
          <w:rFonts w:ascii="Arial" w:hAnsi="Arial" w:cs="Arial"/>
        </w:rPr>
        <w:t>(See Figure S</w:t>
      </w:r>
      <w:r w:rsidR="00AF614D" w:rsidRPr="005843CD">
        <w:rPr>
          <w:rFonts w:ascii="Arial" w:hAnsi="Arial" w:cs="Arial"/>
        </w:rPr>
        <w:t>3</w:t>
      </w:r>
      <w:r w:rsidR="003A75D4" w:rsidRPr="005843CD">
        <w:rPr>
          <w:rFonts w:ascii="Arial" w:hAnsi="Arial" w:cs="Arial"/>
        </w:rPr>
        <w:t>).</w:t>
      </w:r>
    </w:p>
    <w:p w14:paraId="4F51C7B7" w14:textId="3C903A2F" w:rsidR="007B4B13" w:rsidRPr="005843CD" w:rsidRDefault="00483EB9" w:rsidP="00EF72D5">
      <w:pPr>
        <w:spacing w:line="360" w:lineRule="auto"/>
        <w:jc w:val="both"/>
        <w:rPr>
          <w:rFonts w:ascii="Arial" w:hAnsi="Arial" w:cs="Arial"/>
        </w:rPr>
      </w:pPr>
      <w:r w:rsidRPr="005843CD">
        <w:rPr>
          <w:rFonts w:ascii="Arial" w:hAnsi="Arial" w:cs="Arial"/>
        </w:rPr>
        <w:t>Ano</w:t>
      </w:r>
      <w:r w:rsidR="009D71DD" w:rsidRPr="005843CD">
        <w:rPr>
          <w:rFonts w:ascii="Arial" w:hAnsi="Arial" w:cs="Arial"/>
        </w:rPr>
        <w:t xml:space="preserve">ther relevant aspect that has to be analyzed in coated structured catalysts is the thickness of the coating. For the studied </w:t>
      </w:r>
      <w:proofErr w:type="spellStart"/>
      <w:r w:rsidR="009D71DD" w:rsidRPr="005843CD">
        <w:rPr>
          <w:rFonts w:ascii="Arial" w:hAnsi="Arial" w:cs="Arial"/>
        </w:rPr>
        <w:t>micromonoliths</w:t>
      </w:r>
      <w:proofErr w:type="spellEnd"/>
      <w:r w:rsidR="009D71DD" w:rsidRPr="005843CD">
        <w:rPr>
          <w:rFonts w:ascii="Arial" w:hAnsi="Arial" w:cs="Arial"/>
        </w:rPr>
        <w:t>, t</w:t>
      </w:r>
      <w:r w:rsidR="003F0F4F" w:rsidRPr="005843CD">
        <w:rPr>
          <w:rFonts w:ascii="Arial" w:hAnsi="Arial" w:cs="Arial"/>
        </w:rPr>
        <w:t xml:space="preserve">he estimation of the </w:t>
      </w:r>
      <w:r w:rsidRPr="005843CD">
        <w:rPr>
          <w:rFonts w:ascii="Arial" w:hAnsi="Arial" w:cs="Arial"/>
        </w:rPr>
        <w:t xml:space="preserve">thickness of the </w:t>
      </w:r>
      <w:r w:rsidR="003F0F4F" w:rsidRPr="005843CD">
        <w:rPr>
          <w:rFonts w:ascii="Arial" w:hAnsi="Arial" w:cs="Arial"/>
        </w:rPr>
        <w:t>catalytic layer</w:t>
      </w:r>
      <w:r w:rsidR="00210A13" w:rsidRPr="005843CD">
        <w:rPr>
          <w:rFonts w:ascii="Arial" w:hAnsi="Arial" w:cs="Arial"/>
        </w:rPr>
        <w:t xml:space="preserve"> is </w:t>
      </w:r>
      <w:r w:rsidR="009D71DD" w:rsidRPr="005843CD">
        <w:rPr>
          <w:rFonts w:ascii="Arial" w:hAnsi="Arial" w:cs="Arial"/>
        </w:rPr>
        <w:t xml:space="preserve">particularly </w:t>
      </w:r>
      <w:r w:rsidR="00210A13" w:rsidRPr="005843CD">
        <w:rPr>
          <w:rFonts w:ascii="Arial" w:hAnsi="Arial" w:cs="Arial"/>
        </w:rPr>
        <w:t>difficult</w:t>
      </w:r>
      <w:r w:rsidRPr="005843CD">
        <w:rPr>
          <w:rFonts w:ascii="Arial" w:hAnsi="Arial" w:cs="Arial"/>
        </w:rPr>
        <w:t xml:space="preserve">, </w:t>
      </w:r>
      <w:r w:rsidR="00655224" w:rsidRPr="005843CD">
        <w:rPr>
          <w:rFonts w:ascii="Arial" w:hAnsi="Arial" w:cs="Arial"/>
        </w:rPr>
        <w:t>this</w:t>
      </w:r>
      <w:r w:rsidRPr="005843CD">
        <w:rPr>
          <w:rFonts w:ascii="Arial" w:hAnsi="Arial" w:cs="Arial"/>
        </w:rPr>
        <w:t xml:space="preserve"> is</w:t>
      </w:r>
      <w:r w:rsidR="00210A13" w:rsidRPr="005843CD">
        <w:rPr>
          <w:rFonts w:ascii="Arial" w:hAnsi="Arial" w:cs="Arial"/>
        </w:rPr>
        <w:t xml:space="preserve"> due to the contribution of the alumina generated </w:t>
      </w:r>
      <w:r w:rsidR="009D71DD" w:rsidRPr="005843CD">
        <w:rPr>
          <w:rFonts w:ascii="Arial" w:hAnsi="Arial" w:cs="Arial"/>
        </w:rPr>
        <w:t xml:space="preserve">over the metallic substrate </w:t>
      </w:r>
      <w:r w:rsidR="00210A13" w:rsidRPr="005843CD">
        <w:rPr>
          <w:rFonts w:ascii="Arial" w:hAnsi="Arial" w:cs="Arial"/>
        </w:rPr>
        <w:t>by the thermal treatment</w:t>
      </w:r>
      <w:r w:rsidR="009D71DD" w:rsidRPr="005843CD">
        <w:rPr>
          <w:rFonts w:ascii="Arial" w:hAnsi="Arial" w:cs="Arial"/>
        </w:rPr>
        <w:t xml:space="preserve"> prior to the coating process. However, th</w:t>
      </w:r>
      <w:r w:rsidR="005364CD" w:rsidRPr="005843CD">
        <w:rPr>
          <w:rFonts w:ascii="Arial" w:hAnsi="Arial" w:cs="Arial"/>
        </w:rPr>
        <w:t xml:space="preserve">e in-line </w:t>
      </w:r>
      <w:r w:rsidR="0098204E" w:rsidRPr="005843CD">
        <w:rPr>
          <w:rFonts w:ascii="Arial" w:hAnsi="Arial" w:cs="Arial"/>
        </w:rPr>
        <w:t>analysis</w:t>
      </w:r>
      <w:r w:rsidR="009D71DD" w:rsidRPr="005843CD">
        <w:rPr>
          <w:rFonts w:ascii="Arial" w:hAnsi="Arial" w:cs="Arial"/>
        </w:rPr>
        <w:t xml:space="preserve"> using a SEM micrograph oriented to one of the edges of a sheet coated with S</w:t>
      </w:r>
      <w:r w:rsidR="00323E08" w:rsidRPr="005843CD">
        <w:rPr>
          <w:rFonts w:ascii="Arial" w:hAnsi="Arial" w:cs="Arial"/>
        </w:rPr>
        <w:t>LU</w:t>
      </w:r>
      <w:r w:rsidR="009D71DD" w:rsidRPr="005843CD">
        <w:rPr>
          <w:rFonts w:ascii="Arial" w:hAnsi="Arial" w:cs="Arial"/>
        </w:rPr>
        <w:t xml:space="preserve">, </w:t>
      </w:r>
      <w:r w:rsidR="00890BDD" w:rsidRPr="005843CD">
        <w:rPr>
          <w:rFonts w:ascii="Arial" w:hAnsi="Arial" w:cs="Arial"/>
        </w:rPr>
        <w:t xml:space="preserve">such as that </w:t>
      </w:r>
      <w:r w:rsidR="009D71DD" w:rsidRPr="005843CD">
        <w:rPr>
          <w:rFonts w:ascii="Arial" w:hAnsi="Arial" w:cs="Arial"/>
        </w:rPr>
        <w:t>presented in F</w:t>
      </w:r>
      <w:r w:rsidR="0098204E" w:rsidRPr="005843CD">
        <w:rPr>
          <w:rFonts w:ascii="Arial" w:hAnsi="Arial" w:cs="Arial"/>
        </w:rPr>
        <w:t xml:space="preserve">igure </w:t>
      </w:r>
      <w:r w:rsidR="00221F75" w:rsidRPr="005843CD">
        <w:rPr>
          <w:rFonts w:ascii="Arial" w:hAnsi="Arial" w:cs="Arial"/>
        </w:rPr>
        <w:t>7</w:t>
      </w:r>
      <w:r w:rsidR="00890BDD" w:rsidRPr="005843CD">
        <w:rPr>
          <w:rFonts w:ascii="Arial" w:hAnsi="Arial" w:cs="Arial"/>
        </w:rPr>
        <w:t xml:space="preserve"> for the </w:t>
      </w:r>
      <w:proofErr w:type="spellStart"/>
      <w:r w:rsidR="00890BDD" w:rsidRPr="005843CD">
        <w:rPr>
          <w:rFonts w:ascii="Arial" w:hAnsi="Arial" w:cs="Arial"/>
        </w:rPr>
        <w:t>micromonolith</w:t>
      </w:r>
      <w:proofErr w:type="spellEnd"/>
      <w:r w:rsidR="00890BDD" w:rsidRPr="005843CD">
        <w:rPr>
          <w:rFonts w:ascii="Arial" w:hAnsi="Arial" w:cs="Arial"/>
        </w:rPr>
        <w:t xml:space="preserve"> M200</w:t>
      </w:r>
      <w:r w:rsidR="009D71DD" w:rsidRPr="005843CD">
        <w:rPr>
          <w:rFonts w:ascii="Arial" w:hAnsi="Arial" w:cs="Arial"/>
        </w:rPr>
        <w:t>,</w:t>
      </w:r>
      <w:r w:rsidR="00B45111" w:rsidRPr="005843CD">
        <w:rPr>
          <w:rFonts w:ascii="Arial" w:hAnsi="Arial" w:cs="Arial"/>
        </w:rPr>
        <w:t xml:space="preserve"> allows an acceptable </w:t>
      </w:r>
      <w:r w:rsidR="00890BDD" w:rsidRPr="005843CD">
        <w:rPr>
          <w:rFonts w:ascii="Arial" w:hAnsi="Arial" w:cs="Arial"/>
        </w:rPr>
        <w:t>estimation</w:t>
      </w:r>
      <w:r w:rsidRPr="005843CD">
        <w:rPr>
          <w:rFonts w:ascii="Arial" w:hAnsi="Arial" w:cs="Arial"/>
        </w:rPr>
        <w:t xml:space="preserve"> to be obtained</w:t>
      </w:r>
      <w:r w:rsidR="005364CD" w:rsidRPr="005843CD">
        <w:rPr>
          <w:rFonts w:ascii="Arial" w:hAnsi="Arial" w:cs="Arial"/>
        </w:rPr>
        <w:t xml:space="preserve"> of the </w:t>
      </w:r>
      <w:r w:rsidR="00890BDD" w:rsidRPr="005843CD">
        <w:rPr>
          <w:rFonts w:ascii="Arial" w:hAnsi="Arial" w:cs="Arial"/>
        </w:rPr>
        <w:t>thickness</w:t>
      </w:r>
      <w:r w:rsidR="005364CD" w:rsidRPr="005843CD">
        <w:rPr>
          <w:rFonts w:ascii="Arial" w:hAnsi="Arial" w:cs="Arial"/>
        </w:rPr>
        <w:t xml:space="preserve"> </w:t>
      </w:r>
      <w:r w:rsidR="00B45111" w:rsidRPr="005843CD">
        <w:rPr>
          <w:rFonts w:ascii="Arial" w:hAnsi="Arial" w:cs="Arial"/>
        </w:rPr>
        <w:t>of the Al</w:t>
      </w:r>
      <w:r w:rsidR="00B45111" w:rsidRPr="005843CD">
        <w:rPr>
          <w:rFonts w:ascii="Arial" w:hAnsi="Arial" w:cs="Arial"/>
          <w:vertAlign w:val="subscript"/>
        </w:rPr>
        <w:t>2</w:t>
      </w:r>
      <w:r w:rsidR="00B45111" w:rsidRPr="005843CD">
        <w:rPr>
          <w:rFonts w:ascii="Arial" w:hAnsi="Arial" w:cs="Arial"/>
        </w:rPr>
        <w:t>O</w:t>
      </w:r>
      <w:r w:rsidR="00B45111" w:rsidRPr="005843CD">
        <w:rPr>
          <w:rFonts w:ascii="Arial" w:hAnsi="Arial" w:cs="Arial"/>
          <w:vertAlign w:val="subscript"/>
        </w:rPr>
        <w:t>3</w:t>
      </w:r>
      <w:r w:rsidR="00B45111" w:rsidRPr="005843CD">
        <w:rPr>
          <w:rFonts w:ascii="Arial" w:hAnsi="Arial" w:cs="Arial"/>
        </w:rPr>
        <w:t xml:space="preserve"> layer</w:t>
      </w:r>
      <w:r w:rsidR="008333C0" w:rsidRPr="005843CD">
        <w:rPr>
          <w:rFonts w:ascii="Arial" w:hAnsi="Arial" w:cs="Arial"/>
        </w:rPr>
        <w:t xml:space="preserve"> </w:t>
      </w:r>
      <w:r w:rsidR="00890BDD" w:rsidRPr="005843CD">
        <w:rPr>
          <w:rFonts w:ascii="Arial" w:hAnsi="Arial" w:cs="Arial"/>
        </w:rPr>
        <w:t xml:space="preserve">generated over the surface of the </w:t>
      </w:r>
      <w:proofErr w:type="spellStart"/>
      <w:r w:rsidR="00890BDD" w:rsidRPr="005843CD">
        <w:rPr>
          <w:rFonts w:ascii="Arial" w:hAnsi="Arial" w:cs="Arial"/>
        </w:rPr>
        <w:t>micromonolith</w:t>
      </w:r>
      <w:proofErr w:type="spellEnd"/>
      <w:r w:rsidR="00890BDD" w:rsidRPr="005843CD">
        <w:rPr>
          <w:rFonts w:ascii="Arial" w:hAnsi="Arial" w:cs="Arial"/>
        </w:rPr>
        <w:t xml:space="preserve"> prior to the </w:t>
      </w:r>
      <w:proofErr w:type="spellStart"/>
      <w:r w:rsidR="00890BDD" w:rsidRPr="005843CD">
        <w:rPr>
          <w:rFonts w:ascii="Arial" w:hAnsi="Arial" w:cs="Arial"/>
        </w:rPr>
        <w:t>washcoating</w:t>
      </w:r>
      <w:proofErr w:type="spellEnd"/>
      <w:r w:rsidR="00B45111" w:rsidRPr="005843CD">
        <w:rPr>
          <w:rFonts w:ascii="Arial" w:hAnsi="Arial" w:cs="Arial"/>
        </w:rPr>
        <w:t xml:space="preserve">, </w:t>
      </w:r>
      <w:r w:rsidRPr="005843CD">
        <w:rPr>
          <w:rFonts w:ascii="Arial" w:hAnsi="Arial" w:cs="Arial"/>
        </w:rPr>
        <w:t>in addition to</w:t>
      </w:r>
      <w:r w:rsidR="00B45111" w:rsidRPr="005843CD">
        <w:rPr>
          <w:rFonts w:ascii="Arial" w:hAnsi="Arial" w:cs="Arial"/>
        </w:rPr>
        <w:t xml:space="preserve"> that of the catalytic layer</w:t>
      </w:r>
      <w:r w:rsidR="008333C0" w:rsidRPr="005843CD">
        <w:rPr>
          <w:rFonts w:ascii="Arial" w:hAnsi="Arial" w:cs="Arial"/>
        </w:rPr>
        <w:t xml:space="preserve">. </w:t>
      </w:r>
      <w:r w:rsidR="007B4B13" w:rsidRPr="005843CD">
        <w:rPr>
          <w:rFonts w:ascii="Arial" w:hAnsi="Arial" w:cs="Arial"/>
        </w:rPr>
        <w:t>As for t</w:t>
      </w:r>
      <w:r w:rsidR="008333C0" w:rsidRPr="005843CD">
        <w:rPr>
          <w:rFonts w:ascii="Arial" w:hAnsi="Arial" w:cs="Arial"/>
        </w:rPr>
        <w:t>he oxidation layer</w:t>
      </w:r>
      <w:r w:rsidR="007B4B13" w:rsidRPr="005843CD">
        <w:rPr>
          <w:rFonts w:ascii="Arial" w:hAnsi="Arial" w:cs="Arial"/>
        </w:rPr>
        <w:t xml:space="preserve">, a thickness of 3 </w:t>
      </w:r>
      <w:proofErr w:type="spellStart"/>
      <w:r w:rsidR="007B4B13" w:rsidRPr="005843CD">
        <w:rPr>
          <w:rFonts w:ascii="Arial" w:hAnsi="Arial" w:cs="Arial"/>
        </w:rPr>
        <w:t>μm</w:t>
      </w:r>
      <w:proofErr w:type="spellEnd"/>
      <w:r w:rsidR="007B4B13" w:rsidRPr="005843CD">
        <w:rPr>
          <w:rFonts w:ascii="Arial" w:hAnsi="Arial" w:cs="Arial"/>
        </w:rPr>
        <w:t xml:space="preserve"> was established in the zone where the concentration of Al increases, while for the catalytic layer, a thickness of 3</w:t>
      </w:r>
      <w:r w:rsidR="00380877" w:rsidRPr="005843CD">
        <w:rPr>
          <w:rFonts w:ascii="Arial" w:hAnsi="Arial" w:cs="Arial"/>
        </w:rPr>
        <w:t>.5</w:t>
      </w:r>
      <w:r w:rsidR="008333C0" w:rsidRPr="005843CD">
        <w:rPr>
          <w:rFonts w:ascii="Arial" w:hAnsi="Arial" w:cs="Arial"/>
        </w:rPr>
        <w:t xml:space="preserve"> </w:t>
      </w:r>
      <w:proofErr w:type="spellStart"/>
      <w:r w:rsidR="008333C0" w:rsidRPr="005843CD">
        <w:rPr>
          <w:rFonts w:ascii="Arial" w:hAnsi="Arial" w:cs="Arial"/>
        </w:rPr>
        <w:t>μm</w:t>
      </w:r>
      <w:proofErr w:type="spellEnd"/>
      <w:r w:rsidR="008333C0" w:rsidRPr="005843CD">
        <w:rPr>
          <w:rFonts w:ascii="Arial" w:hAnsi="Arial" w:cs="Arial"/>
        </w:rPr>
        <w:t xml:space="preserve"> </w:t>
      </w:r>
      <w:r w:rsidR="007B4B13" w:rsidRPr="005843CD">
        <w:rPr>
          <w:rFonts w:ascii="Arial" w:hAnsi="Arial" w:cs="Arial"/>
        </w:rPr>
        <w:t>could be assumed in the region where the maximum Al concentration is maintained.</w:t>
      </w:r>
      <w:r w:rsidR="00380877" w:rsidRPr="005843CD">
        <w:rPr>
          <w:rFonts w:ascii="Arial" w:hAnsi="Arial" w:cs="Arial"/>
        </w:rPr>
        <w:t xml:space="preserve"> Following</w:t>
      </w:r>
      <w:r w:rsidRPr="005843CD">
        <w:rPr>
          <w:rFonts w:ascii="Arial" w:hAnsi="Arial" w:cs="Arial"/>
        </w:rPr>
        <w:t xml:space="preserve"> a</w:t>
      </w:r>
      <w:r w:rsidR="00380877" w:rsidRPr="005843CD">
        <w:rPr>
          <w:rFonts w:ascii="Arial" w:hAnsi="Arial" w:cs="Arial"/>
        </w:rPr>
        <w:t xml:space="preserve"> similar procedure for the </w:t>
      </w:r>
      <w:proofErr w:type="spellStart"/>
      <w:r w:rsidR="00380877" w:rsidRPr="005843CD">
        <w:rPr>
          <w:rFonts w:ascii="Arial" w:hAnsi="Arial" w:cs="Arial"/>
        </w:rPr>
        <w:t>micromonolith</w:t>
      </w:r>
      <w:proofErr w:type="spellEnd"/>
      <w:r w:rsidR="00380877" w:rsidRPr="005843CD">
        <w:rPr>
          <w:rFonts w:ascii="Arial" w:hAnsi="Arial" w:cs="Arial"/>
        </w:rPr>
        <w:t xml:space="preserve"> M400, a catalytic layer thickness </w:t>
      </w:r>
      <w:r w:rsidRPr="005843CD">
        <w:rPr>
          <w:rFonts w:ascii="Arial" w:hAnsi="Arial" w:cs="Arial"/>
        </w:rPr>
        <w:t xml:space="preserve">of </w:t>
      </w:r>
      <w:r w:rsidR="00380877" w:rsidRPr="005843CD">
        <w:rPr>
          <w:rFonts w:ascii="Arial" w:hAnsi="Arial" w:cs="Arial"/>
        </w:rPr>
        <w:t xml:space="preserve">around 5.4 </w:t>
      </w:r>
      <w:proofErr w:type="spellStart"/>
      <w:r w:rsidR="00380877" w:rsidRPr="005843CD">
        <w:rPr>
          <w:rFonts w:ascii="Arial" w:hAnsi="Arial" w:cs="Arial"/>
        </w:rPr>
        <w:t>μm</w:t>
      </w:r>
      <w:proofErr w:type="spellEnd"/>
      <w:r w:rsidR="00380877" w:rsidRPr="005843CD">
        <w:rPr>
          <w:rFonts w:ascii="Arial" w:hAnsi="Arial" w:cs="Arial"/>
        </w:rPr>
        <w:t xml:space="preserve"> was estimated. Therefore, comparing the thicknesses obtained for both structured systems by means of TEM and those calculated using the density of the </w:t>
      </w:r>
      <w:proofErr w:type="spellStart"/>
      <w:r w:rsidR="00380877" w:rsidRPr="005843CD">
        <w:rPr>
          <w:rFonts w:ascii="Arial" w:hAnsi="Arial" w:cs="Arial"/>
        </w:rPr>
        <w:t>slurried</w:t>
      </w:r>
      <w:proofErr w:type="spellEnd"/>
      <w:r w:rsidR="00380877" w:rsidRPr="005843CD">
        <w:rPr>
          <w:rFonts w:ascii="Arial" w:hAnsi="Arial" w:cs="Arial"/>
        </w:rPr>
        <w:t xml:space="preserve"> catalyst and the geometric area of the monoliths</w:t>
      </w:r>
      <w:r w:rsidR="00DB683E" w:rsidRPr="005843CD">
        <w:rPr>
          <w:rFonts w:ascii="Arial" w:hAnsi="Arial" w:cs="Arial"/>
        </w:rPr>
        <w:t xml:space="preserve"> (Table 2)</w:t>
      </w:r>
      <w:r w:rsidR="00380877" w:rsidRPr="005843CD">
        <w:rPr>
          <w:rFonts w:ascii="Arial" w:hAnsi="Arial" w:cs="Arial"/>
        </w:rPr>
        <w:t xml:space="preserve">, </w:t>
      </w:r>
      <w:r w:rsidR="00DB683E" w:rsidRPr="005843CD">
        <w:rPr>
          <w:rFonts w:ascii="Arial" w:hAnsi="Arial" w:cs="Arial"/>
        </w:rPr>
        <w:t xml:space="preserve">there is an overestimation </w:t>
      </w:r>
      <w:r w:rsidRPr="005843CD">
        <w:rPr>
          <w:rFonts w:ascii="Arial" w:hAnsi="Arial" w:cs="Arial"/>
        </w:rPr>
        <w:t xml:space="preserve">of </w:t>
      </w:r>
      <w:r w:rsidR="00DB683E" w:rsidRPr="005843CD">
        <w:rPr>
          <w:rFonts w:ascii="Arial" w:hAnsi="Arial" w:cs="Arial"/>
        </w:rPr>
        <w:t xml:space="preserve">around 1.5 </w:t>
      </w:r>
      <w:proofErr w:type="spellStart"/>
      <w:r w:rsidR="00DB683E" w:rsidRPr="005843CD">
        <w:rPr>
          <w:rFonts w:ascii="Arial" w:hAnsi="Arial" w:cs="Arial"/>
        </w:rPr>
        <w:t>μm</w:t>
      </w:r>
      <w:proofErr w:type="spellEnd"/>
      <w:r w:rsidR="00DB683E" w:rsidRPr="005843CD">
        <w:rPr>
          <w:rFonts w:ascii="Arial" w:hAnsi="Arial" w:cs="Arial"/>
        </w:rPr>
        <w:t xml:space="preserve"> when using the TEM analysis. However, taking into account the possible errors of both estimation methodologies, these values</w:t>
      </w:r>
      <w:r w:rsidRPr="005843CD">
        <w:rPr>
          <w:rFonts w:ascii="Arial" w:hAnsi="Arial" w:cs="Arial"/>
        </w:rPr>
        <w:t xml:space="preserve"> are</w:t>
      </w:r>
      <w:r w:rsidR="00DB683E" w:rsidRPr="005843CD">
        <w:rPr>
          <w:rFonts w:ascii="Arial" w:hAnsi="Arial" w:cs="Arial"/>
        </w:rPr>
        <w:t xml:space="preserve"> very close to each other, which allows us to affirm that they are very close </w:t>
      </w:r>
      <w:r w:rsidR="00D25B8B" w:rsidRPr="005843CD">
        <w:rPr>
          <w:rFonts w:ascii="Arial" w:hAnsi="Arial" w:cs="Arial"/>
        </w:rPr>
        <w:t>in reality</w:t>
      </w:r>
      <w:r w:rsidR="00DB683E" w:rsidRPr="005843CD">
        <w:rPr>
          <w:rFonts w:ascii="Arial" w:hAnsi="Arial" w:cs="Arial"/>
        </w:rPr>
        <w:t>.</w:t>
      </w:r>
    </w:p>
    <w:p w14:paraId="00A327E1" w14:textId="70FD3D60" w:rsidR="008333C0" w:rsidRPr="005843CD" w:rsidRDefault="008333C0" w:rsidP="00EF72D5">
      <w:pPr>
        <w:spacing w:line="360" w:lineRule="auto"/>
        <w:jc w:val="both"/>
        <w:rPr>
          <w:rFonts w:ascii="Arial" w:hAnsi="Arial" w:cs="Arial"/>
        </w:rPr>
      </w:pPr>
    </w:p>
    <w:p w14:paraId="221340FD" w14:textId="77777777" w:rsidR="00BB1B82" w:rsidRPr="005843CD" w:rsidRDefault="00BB1B82" w:rsidP="00EF72D5">
      <w:pPr>
        <w:spacing w:line="360" w:lineRule="auto"/>
        <w:jc w:val="both"/>
        <w:rPr>
          <w:rFonts w:ascii="Arial" w:hAnsi="Arial" w:cs="Arial"/>
        </w:rPr>
      </w:pPr>
      <w:r w:rsidRPr="005843CD">
        <w:rPr>
          <w:noProof/>
          <w:lang w:val="es-ES" w:eastAsia="es-ES"/>
        </w:rPr>
        <w:drawing>
          <wp:inline distT="0" distB="0" distL="0" distR="0" wp14:anchorId="3B010468" wp14:editId="3112ED36">
            <wp:extent cx="5400040" cy="194714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1947147"/>
                    </a:xfrm>
                    <a:prstGeom prst="rect">
                      <a:avLst/>
                    </a:prstGeom>
                    <a:noFill/>
                    <a:ln>
                      <a:noFill/>
                    </a:ln>
                  </pic:spPr>
                </pic:pic>
              </a:graphicData>
            </a:graphic>
          </wp:inline>
        </w:drawing>
      </w:r>
    </w:p>
    <w:p w14:paraId="6878F60C" w14:textId="37E10235" w:rsidR="00BB1B82" w:rsidRPr="005843CD" w:rsidRDefault="00BB1B82" w:rsidP="00EF72D5">
      <w:pPr>
        <w:spacing w:line="360" w:lineRule="auto"/>
        <w:jc w:val="center"/>
        <w:rPr>
          <w:rFonts w:ascii="Arial" w:hAnsi="Arial" w:cs="Arial"/>
        </w:rPr>
      </w:pPr>
      <w:r w:rsidRPr="005843CD">
        <w:rPr>
          <w:rFonts w:ascii="Arial" w:hAnsi="Arial" w:cs="Arial"/>
          <w:b/>
        </w:rPr>
        <w:lastRenderedPageBreak/>
        <w:t>Figure 7.</w:t>
      </w:r>
      <w:r w:rsidRPr="005843CD">
        <w:rPr>
          <w:rFonts w:ascii="Arial" w:hAnsi="Arial" w:cs="Arial"/>
        </w:rPr>
        <w:t xml:space="preserve"> In-line analysis of one of the edges of a sheet coated with SLU, obtained from a dissembled </w:t>
      </w:r>
      <w:proofErr w:type="spellStart"/>
      <w:r w:rsidRPr="005843CD">
        <w:rPr>
          <w:rFonts w:ascii="Arial" w:hAnsi="Arial" w:cs="Arial"/>
        </w:rPr>
        <w:t>micromonolith</w:t>
      </w:r>
      <w:proofErr w:type="spellEnd"/>
      <w:r w:rsidRPr="005843CD">
        <w:rPr>
          <w:rFonts w:ascii="Arial" w:hAnsi="Arial" w:cs="Arial"/>
        </w:rPr>
        <w:t>, M200.</w:t>
      </w:r>
    </w:p>
    <w:p w14:paraId="5B8785D5" w14:textId="75508B35" w:rsidR="00F67FBC" w:rsidRPr="005843CD" w:rsidRDefault="006F301A" w:rsidP="00EF72D5">
      <w:pPr>
        <w:pStyle w:val="Prrafodelista"/>
        <w:numPr>
          <w:ilvl w:val="1"/>
          <w:numId w:val="1"/>
        </w:numPr>
        <w:spacing w:line="360" w:lineRule="auto"/>
        <w:jc w:val="both"/>
        <w:rPr>
          <w:rFonts w:ascii="Arial" w:hAnsi="Arial" w:cs="Arial"/>
          <w:b/>
        </w:rPr>
      </w:pPr>
      <w:r w:rsidRPr="005843CD">
        <w:rPr>
          <w:rFonts w:ascii="Arial" w:hAnsi="Arial" w:cs="Arial"/>
          <w:b/>
        </w:rPr>
        <w:t>Catalytic activity measurements</w:t>
      </w:r>
    </w:p>
    <w:p w14:paraId="42E0E0C5" w14:textId="33E03DDA" w:rsidR="00882584" w:rsidRPr="005843CD" w:rsidRDefault="00882584" w:rsidP="00EF72D5">
      <w:pPr>
        <w:spacing w:line="360" w:lineRule="auto"/>
        <w:jc w:val="both"/>
        <w:rPr>
          <w:rFonts w:ascii="Arial" w:hAnsi="Arial" w:cs="Arial"/>
        </w:rPr>
      </w:pPr>
      <w:r w:rsidRPr="005843CD">
        <w:rPr>
          <w:rFonts w:ascii="Arial" w:hAnsi="Arial" w:cs="Arial"/>
        </w:rPr>
        <w:t>As stated in the experimental section</w:t>
      </w:r>
      <w:r w:rsidR="000F2311" w:rsidRPr="005843CD">
        <w:rPr>
          <w:rFonts w:ascii="Arial" w:hAnsi="Arial" w:cs="Arial"/>
        </w:rPr>
        <w:t xml:space="preserve"> above</w:t>
      </w:r>
      <w:r w:rsidRPr="005843CD">
        <w:rPr>
          <w:rFonts w:ascii="Arial" w:hAnsi="Arial" w:cs="Arial"/>
        </w:rPr>
        <w:t xml:space="preserve"> (Table 2), different catalytic tests were plan</w:t>
      </w:r>
      <w:r w:rsidR="000F2311" w:rsidRPr="005843CD">
        <w:rPr>
          <w:rFonts w:ascii="Arial" w:hAnsi="Arial" w:cs="Arial"/>
        </w:rPr>
        <w:t>n</w:t>
      </w:r>
      <w:r w:rsidRPr="005843CD">
        <w:rPr>
          <w:rFonts w:ascii="Arial" w:hAnsi="Arial" w:cs="Arial"/>
        </w:rPr>
        <w:t xml:space="preserve">ed </w:t>
      </w:r>
      <w:r w:rsidR="000F2311" w:rsidRPr="005843CD">
        <w:rPr>
          <w:rFonts w:ascii="Arial" w:hAnsi="Arial" w:cs="Arial"/>
        </w:rPr>
        <w:t>with the aim of analyzing</w:t>
      </w:r>
      <w:r w:rsidRPr="005843CD">
        <w:rPr>
          <w:rFonts w:ascii="Arial" w:hAnsi="Arial" w:cs="Arial"/>
        </w:rPr>
        <w:t xml:space="preserve"> different issues, and the first one is to carry out a general comparison between the powder materials and the structured ones. Therefore, in Figure </w:t>
      </w:r>
      <w:r w:rsidR="00221F75" w:rsidRPr="005843CD">
        <w:rPr>
          <w:rFonts w:ascii="Arial" w:hAnsi="Arial" w:cs="Arial"/>
        </w:rPr>
        <w:t>8</w:t>
      </w:r>
      <w:r w:rsidRPr="005843CD">
        <w:rPr>
          <w:rFonts w:ascii="Arial" w:hAnsi="Arial" w:cs="Arial"/>
        </w:rPr>
        <w:t>, the CO</w:t>
      </w:r>
      <w:r w:rsidRPr="005843CD">
        <w:rPr>
          <w:rFonts w:ascii="Arial" w:hAnsi="Arial" w:cs="Arial"/>
          <w:vertAlign w:val="subscript"/>
        </w:rPr>
        <w:t>2</w:t>
      </w:r>
      <w:r w:rsidRPr="005843CD">
        <w:rPr>
          <w:rFonts w:ascii="Arial" w:hAnsi="Arial" w:cs="Arial"/>
        </w:rPr>
        <w:t xml:space="preserve"> conversion of the powder materials and </w:t>
      </w:r>
      <w:r w:rsidR="004466A0" w:rsidRPr="005843CD">
        <w:rPr>
          <w:rFonts w:ascii="Arial" w:hAnsi="Arial" w:cs="Arial"/>
        </w:rPr>
        <w:t xml:space="preserve">that of </w:t>
      </w:r>
      <w:r w:rsidR="007B02F1" w:rsidRPr="005843CD">
        <w:rPr>
          <w:rFonts w:ascii="Arial" w:hAnsi="Arial" w:cs="Arial"/>
        </w:rPr>
        <w:t>M200</w:t>
      </w:r>
      <w:r w:rsidR="004466A0" w:rsidRPr="005843CD">
        <w:rPr>
          <w:rFonts w:ascii="Arial" w:hAnsi="Arial" w:cs="Arial"/>
        </w:rPr>
        <w:t xml:space="preserve"> is presented (Tests T1-T3 / See Table 2)</w:t>
      </w:r>
      <w:r w:rsidR="007B02F1" w:rsidRPr="005843CD">
        <w:rPr>
          <w:rFonts w:ascii="Arial" w:hAnsi="Arial" w:cs="Arial"/>
        </w:rPr>
        <w:t>, while Figure 9 presents the yields to CH</w:t>
      </w:r>
      <w:r w:rsidR="007B02F1" w:rsidRPr="005843CD">
        <w:rPr>
          <w:rFonts w:ascii="Arial" w:hAnsi="Arial" w:cs="Arial"/>
          <w:vertAlign w:val="subscript"/>
        </w:rPr>
        <w:t>4</w:t>
      </w:r>
      <w:r w:rsidR="007B02F1" w:rsidRPr="005843CD">
        <w:rPr>
          <w:rFonts w:ascii="Arial" w:hAnsi="Arial" w:cs="Arial"/>
        </w:rPr>
        <w:t xml:space="preserve"> and CO</w:t>
      </w:r>
      <w:r w:rsidR="004466A0" w:rsidRPr="005843CD">
        <w:rPr>
          <w:rFonts w:ascii="Arial" w:hAnsi="Arial" w:cs="Arial"/>
        </w:rPr>
        <w:t>. In these experiments, the same amount of catalyst and total flow of the mixture of reaction were constant (200 mg and 200 mL/min).</w:t>
      </w:r>
    </w:p>
    <w:p w14:paraId="1B8A45B4" w14:textId="77777777" w:rsidR="00B430B3" w:rsidRPr="005843CD" w:rsidRDefault="00B430B3" w:rsidP="00EF72D5">
      <w:pPr>
        <w:spacing w:line="360" w:lineRule="auto"/>
        <w:jc w:val="both"/>
        <w:rPr>
          <w:rFonts w:ascii="Arial" w:hAnsi="Arial" w:cs="Arial"/>
        </w:rPr>
      </w:pPr>
    </w:p>
    <w:p w14:paraId="52500417" w14:textId="21EE73B9" w:rsidR="00BB1B82" w:rsidRPr="005843CD" w:rsidRDefault="00D0721F" w:rsidP="00EF72D5">
      <w:pPr>
        <w:spacing w:line="360" w:lineRule="auto"/>
        <w:jc w:val="both"/>
        <w:rPr>
          <w:rFonts w:ascii="Arial" w:hAnsi="Arial" w:cs="Arial"/>
        </w:rPr>
      </w:pPr>
      <w:r w:rsidRPr="005843CD">
        <w:rPr>
          <w:noProof/>
          <w:lang w:val="es-ES" w:eastAsia="es-ES"/>
        </w:rPr>
        <w:drawing>
          <wp:inline distT="0" distB="0" distL="0" distR="0" wp14:anchorId="649EF512" wp14:editId="32AEA1EF">
            <wp:extent cx="5400040" cy="379075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3790758"/>
                    </a:xfrm>
                    <a:prstGeom prst="rect">
                      <a:avLst/>
                    </a:prstGeom>
                    <a:noFill/>
                    <a:ln>
                      <a:noFill/>
                    </a:ln>
                  </pic:spPr>
                </pic:pic>
              </a:graphicData>
            </a:graphic>
          </wp:inline>
        </w:drawing>
      </w:r>
    </w:p>
    <w:p w14:paraId="517246D3" w14:textId="21A88A39" w:rsidR="00BB1B82" w:rsidRPr="005843CD" w:rsidRDefault="00BB1B82" w:rsidP="00EF72D5">
      <w:pPr>
        <w:spacing w:line="360" w:lineRule="auto"/>
        <w:jc w:val="center"/>
        <w:rPr>
          <w:rFonts w:ascii="Arial" w:hAnsi="Arial" w:cs="Arial"/>
        </w:rPr>
      </w:pPr>
      <w:r w:rsidRPr="005843CD">
        <w:rPr>
          <w:rFonts w:ascii="Arial" w:hAnsi="Arial" w:cs="Arial"/>
          <w:b/>
        </w:rPr>
        <w:t xml:space="preserve">Figure 8. </w:t>
      </w:r>
      <w:r w:rsidRPr="005843CD">
        <w:rPr>
          <w:rFonts w:ascii="Arial" w:hAnsi="Arial" w:cs="Arial"/>
        </w:rPr>
        <w:t>CO</w:t>
      </w:r>
      <w:r w:rsidRPr="005843CD">
        <w:rPr>
          <w:rFonts w:ascii="Arial" w:hAnsi="Arial" w:cs="Arial"/>
          <w:vertAlign w:val="subscript"/>
        </w:rPr>
        <w:t>2</w:t>
      </w:r>
      <w:r w:rsidRPr="005843CD">
        <w:rPr>
          <w:rFonts w:ascii="Arial" w:hAnsi="Arial" w:cs="Arial"/>
        </w:rPr>
        <w:t xml:space="preserve"> conversion of </w:t>
      </w:r>
      <w:r w:rsidR="007B02F1" w:rsidRPr="005843CD">
        <w:rPr>
          <w:rFonts w:ascii="Arial" w:hAnsi="Arial" w:cs="Arial"/>
        </w:rPr>
        <w:t>the studied systems in Test 1-3</w:t>
      </w:r>
    </w:p>
    <w:p w14:paraId="00C2B323" w14:textId="05A83561" w:rsidR="00DB683E" w:rsidRPr="005843CD" w:rsidRDefault="00DB683E" w:rsidP="00EF72D5">
      <w:pPr>
        <w:spacing w:line="360" w:lineRule="auto"/>
        <w:jc w:val="both"/>
        <w:rPr>
          <w:rFonts w:ascii="Arial" w:hAnsi="Arial" w:cs="Arial"/>
        </w:rPr>
      </w:pPr>
      <w:r w:rsidRPr="005843CD">
        <w:rPr>
          <w:rFonts w:ascii="Arial" w:hAnsi="Arial" w:cs="Arial"/>
        </w:rPr>
        <w:t xml:space="preserve">The three studied materials present similar trends </w:t>
      </w:r>
      <w:r w:rsidR="00983FB6" w:rsidRPr="005843CD">
        <w:rPr>
          <w:rFonts w:ascii="Arial" w:hAnsi="Arial" w:cs="Arial"/>
        </w:rPr>
        <w:t>that exhibit an increase of the CO</w:t>
      </w:r>
      <w:r w:rsidR="00983FB6" w:rsidRPr="005843CD">
        <w:rPr>
          <w:rFonts w:ascii="Arial" w:hAnsi="Arial" w:cs="Arial"/>
          <w:vertAlign w:val="subscript"/>
        </w:rPr>
        <w:t>2</w:t>
      </w:r>
      <w:r w:rsidR="00983FB6" w:rsidRPr="005843CD">
        <w:rPr>
          <w:rFonts w:ascii="Arial" w:hAnsi="Arial" w:cs="Arial"/>
        </w:rPr>
        <w:t xml:space="preserve"> conversion with the temperature</w:t>
      </w:r>
      <w:r w:rsidR="00084D8D" w:rsidRPr="005843CD">
        <w:rPr>
          <w:rFonts w:ascii="Arial" w:hAnsi="Arial" w:cs="Arial"/>
        </w:rPr>
        <w:t xml:space="preserve">, </w:t>
      </w:r>
      <w:r w:rsidR="007B02F1" w:rsidRPr="005843CD">
        <w:rPr>
          <w:rFonts w:ascii="Arial" w:hAnsi="Arial" w:cs="Arial"/>
        </w:rPr>
        <w:t>without reaching the equilibrium conversion in the analyzed temperature range.</w:t>
      </w:r>
      <w:r w:rsidR="00983FB6" w:rsidRPr="005843CD">
        <w:rPr>
          <w:rFonts w:ascii="Arial" w:hAnsi="Arial" w:cs="Arial"/>
        </w:rPr>
        <w:t xml:space="preserve"> However, </w:t>
      </w:r>
      <w:r w:rsidR="007B02F1" w:rsidRPr="005843CD">
        <w:rPr>
          <w:rFonts w:ascii="Arial" w:hAnsi="Arial" w:cs="Arial"/>
        </w:rPr>
        <w:t xml:space="preserve">a more detailed analysis shows that </w:t>
      </w:r>
      <w:r w:rsidR="00983FB6" w:rsidRPr="005843CD">
        <w:rPr>
          <w:rFonts w:ascii="Arial" w:hAnsi="Arial" w:cs="Arial"/>
        </w:rPr>
        <w:t xml:space="preserve">the solid SLU </w:t>
      </w:r>
      <w:r w:rsidR="007B02F1" w:rsidRPr="005843CD">
        <w:rPr>
          <w:rFonts w:ascii="Arial" w:hAnsi="Arial" w:cs="Arial"/>
        </w:rPr>
        <w:t>exhibits</w:t>
      </w:r>
      <w:r w:rsidR="00983FB6" w:rsidRPr="005843CD">
        <w:rPr>
          <w:rFonts w:ascii="Arial" w:hAnsi="Arial" w:cs="Arial"/>
        </w:rPr>
        <w:t xml:space="preserve"> a slight loss of activity from 300 ºC and the </w:t>
      </w:r>
      <w:proofErr w:type="spellStart"/>
      <w:r w:rsidR="00983FB6" w:rsidRPr="005843CD">
        <w:rPr>
          <w:rFonts w:ascii="Arial" w:hAnsi="Arial" w:cs="Arial"/>
        </w:rPr>
        <w:t>micromonolith</w:t>
      </w:r>
      <w:proofErr w:type="spellEnd"/>
      <w:r w:rsidR="00983FB6" w:rsidRPr="005843CD">
        <w:rPr>
          <w:rFonts w:ascii="Arial" w:hAnsi="Arial" w:cs="Arial"/>
        </w:rPr>
        <w:t xml:space="preserve"> is </w:t>
      </w:r>
      <w:r w:rsidR="000F2311" w:rsidRPr="005843CD">
        <w:rPr>
          <w:rFonts w:ascii="Arial" w:hAnsi="Arial" w:cs="Arial"/>
        </w:rPr>
        <w:t xml:space="preserve">even slightly </w:t>
      </w:r>
      <w:r w:rsidR="00983FB6" w:rsidRPr="005843CD">
        <w:rPr>
          <w:rFonts w:ascii="Arial" w:hAnsi="Arial" w:cs="Arial"/>
        </w:rPr>
        <w:t>lower in the conversion levels from 250ºC.</w:t>
      </w:r>
    </w:p>
    <w:p w14:paraId="2B2DCD71" w14:textId="77777777" w:rsidR="007B02F1" w:rsidRPr="005843CD" w:rsidRDefault="007B02F1" w:rsidP="007B02F1">
      <w:pPr>
        <w:spacing w:line="360" w:lineRule="auto"/>
        <w:jc w:val="both"/>
        <w:rPr>
          <w:rFonts w:ascii="Arial" w:hAnsi="Arial" w:cs="Arial"/>
        </w:rPr>
      </w:pPr>
      <w:r w:rsidRPr="005843CD">
        <w:rPr>
          <w:noProof/>
          <w:lang w:val="es-ES" w:eastAsia="es-ES"/>
        </w:rPr>
        <w:lastRenderedPageBreak/>
        <w:drawing>
          <wp:inline distT="0" distB="0" distL="0" distR="0" wp14:anchorId="06D2499D" wp14:editId="4C5EBD90">
            <wp:extent cx="5400040" cy="194744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1947447"/>
                    </a:xfrm>
                    <a:prstGeom prst="rect">
                      <a:avLst/>
                    </a:prstGeom>
                    <a:noFill/>
                    <a:ln>
                      <a:noFill/>
                    </a:ln>
                  </pic:spPr>
                </pic:pic>
              </a:graphicData>
            </a:graphic>
          </wp:inline>
        </w:drawing>
      </w:r>
    </w:p>
    <w:p w14:paraId="172F2605" w14:textId="01DC85F9" w:rsidR="007B02F1" w:rsidRPr="005843CD" w:rsidRDefault="007B02F1" w:rsidP="007B02F1">
      <w:pPr>
        <w:spacing w:line="360" w:lineRule="auto"/>
        <w:jc w:val="both"/>
        <w:rPr>
          <w:rFonts w:ascii="Arial" w:hAnsi="Arial" w:cs="Arial"/>
        </w:rPr>
      </w:pPr>
      <w:r w:rsidRPr="005843CD">
        <w:rPr>
          <w:rFonts w:ascii="Arial" w:hAnsi="Arial" w:cs="Arial"/>
          <w:b/>
        </w:rPr>
        <w:t>Figure 9.</w:t>
      </w:r>
      <w:r w:rsidRPr="005843CD">
        <w:rPr>
          <w:rFonts w:ascii="Arial" w:hAnsi="Arial" w:cs="Arial"/>
        </w:rPr>
        <w:t xml:space="preserve"> Yields to CH</w:t>
      </w:r>
      <w:r w:rsidRPr="005843CD">
        <w:rPr>
          <w:rFonts w:ascii="Arial" w:hAnsi="Arial" w:cs="Arial"/>
          <w:vertAlign w:val="subscript"/>
        </w:rPr>
        <w:t>4</w:t>
      </w:r>
      <w:r w:rsidRPr="005843CD">
        <w:rPr>
          <w:rFonts w:ascii="Arial" w:hAnsi="Arial" w:cs="Arial"/>
        </w:rPr>
        <w:t xml:space="preserve"> and to CO of the studied systems in Test 1-3</w:t>
      </w:r>
    </w:p>
    <w:p w14:paraId="6053D35D" w14:textId="25C3DD4F" w:rsidR="007B02F1" w:rsidRPr="005843CD" w:rsidRDefault="007B02F1" w:rsidP="007B02F1">
      <w:pPr>
        <w:spacing w:line="360" w:lineRule="auto"/>
        <w:jc w:val="both"/>
        <w:rPr>
          <w:rFonts w:ascii="Arial" w:hAnsi="Arial" w:cs="Arial"/>
        </w:rPr>
      </w:pPr>
      <w:r w:rsidRPr="005843CD">
        <w:rPr>
          <w:rFonts w:ascii="Arial" w:hAnsi="Arial" w:cs="Arial"/>
        </w:rPr>
        <w:t xml:space="preserve">Prior to the analysis of the yields </w:t>
      </w:r>
      <w:r w:rsidR="00D25B8B" w:rsidRPr="005843CD">
        <w:rPr>
          <w:rFonts w:ascii="Arial" w:hAnsi="Arial" w:cs="Arial"/>
        </w:rPr>
        <w:t xml:space="preserve">of </w:t>
      </w:r>
      <w:r w:rsidRPr="005843CD">
        <w:rPr>
          <w:rFonts w:ascii="Arial" w:hAnsi="Arial" w:cs="Arial"/>
        </w:rPr>
        <w:t>CH</w:t>
      </w:r>
      <w:r w:rsidRPr="005843CD">
        <w:rPr>
          <w:rFonts w:ascii="Arial" w:hAnsi="Arial" w:cs="Arial"/>
          <w:vertAlign w:val="subscript"/>
        </w:rPr>
        <w:t>4</w:t>
      </w:r>
      <w:r w:rsidRPr="005843CD">
        <w:rPr>
          <w:rFonts w:ascii="Arial" w:hAnsi="Arial" w:cs="Arial"/>
        </w:rPr>
        <w:t xml:space="preserve"> and CO, it </w:t>
      </w:r>
      <w:r w:rsidR="00DD56E5" w:rsidRPr="005843CD">
        <w:rPr>
          <w:rFonts w:ascii="Arial" w:hAnsi="Arial" w:cs="Arial"/>
        </w:rPr>
        <w:t>should</w:t>
      </w:r>
      <w:r w:rsidRPr="005843CD">
        <w:rPr>
          <w:rFonts w:ascii="Arial" w:hAnsi="Arial" w:cs="Arial"/>
        </w:rPr>
        <w:t xml:space="preserve"> be mentioned that the </w:t>
      </w:r>
      <w:r w:rsidR="000F2311" w:rsidRPr="005843CD">
        <w:rPr>
          <w:rFonts w:ascii="Arial" w:hAnsi="Arial" w:cs="Arial"/>
        </w:rPr>
        <w:t>selectivity</w:t>
      </w:r>
      <w:r w:rsidRPr="005843CD">
        <w:rPr>
          <w:rFonts w:ascii="Arial" w:hAnsi="Arial" w:cs="Arial"/>
        </w:rPr>
        <w:t xml:space="preserve"> </w:t>
      </w:r>
      <w:r w:rsidR="000F2311" w:rsidRPr="005843CD">
        <w:rPr>
          <w:rFonts w:ascii="Arial" w:hAnsi="Arial" w:cs="Arial"/>
        </w:rPr>
        <w:t>of</w:t>
      </w:r>
      <w:r w:rsidRPr="005843CD">
        <w:rPr>
          <w:rFonts w:ascii="Arial" w:hAnsi="Arial" w:cs="Arial"/>
        </w:rPr>
        <w:t xml:space="preserve"> both products was also estimated. However, no relevant differences between CAT, SLU and M200 were observed. This is why the yield criteria </w:t>
      </w:r>
      <w:r w:rsidR="000F2311" w:rsidRPr="005843CD">
        <w:rPr>
          <w:rFonts w:ascii="Arial" w:hAnsi="Arial" w:cs="Arial"/>
        </w:rPr>
        <w:t>were</w:t>
      </w:r>
      <w:r w:rsidRPr="005843CD">
        <w:rPr>
          <w:rFonts w:ascii="Arial" w:hAnsi="Arial" w:cs="Arial"/>
        </w:rPr>
        <w:t xml:space="preserve"> preferred</w:t>
      </w:r>
      <w:r w:rsidR="000F2311" w:rsidRPr="005843CD">
        <w:rPr>
          <w:rFonts w:ascii="Arial" w:hAnsi="Arial" w:cs="Arial"/>
        </w:rPr>
        <w:t xml:space="preserve"> as</w:t>
      </w:r>
      <w:r w:rsidR="00C95DDA" w:rsidRPr="005843CD">
        <w:rPr>
          <w:rFonts w:ascii="Arial" w:hAnsi="Arial" w:cs="Arial"/>
        </w:rPr>
        <w:t>,</w:t>
      </w:r>
      <w:r w:rsidR="000F2311" w:rsidRPr="005843CD">
        <w:rPr>
          <w:rFonts w:ascii="Arial" w:hAnsi="Arial" w:cs="Arial"/>
        </w:rPr>
        <w:t xml:space="preserve"> </w:t>
      </w:r>
      <w:r w:rsidRPr="005843CD">
        <w:rPr>
          <w:rFonts w:ascii="Arial" w:hAnsi="Arial" w:cs="Arial"/>
        </w:rPr>
        <w:t xml:space="preserve">although it does not show great changes either, it allows us to </w:t>
      </w:r>
      <w:r w:rsidR="000F2311" w:rsidRPr="005843CD">
        <w:rPr>
          <w:rFonts w:ascii="Arial" w:hAnsi="Arial" w:cs="Arial"/>
        </w:rPr>
        <w:t xml:space="preserve">better </w:t>
      </w:r>
      <w:r w:rsidRPr="005843CD">
        <w:rPr>
          <w:rFonts w:ascii="Arial" w:hAnsi="Arial" w:cs="Arial"/>
        </w:rPr>
        <w:t>see the small differences between the systems.</w:t>
      </w:r>
    </w:p>
    <w:p w14:paraId="287F51A3" w14:textId="6C36DF67" w:rsidR="007544D5" w:rsidRPr="005843CD" w:rsidRDefault="007544D5" w:rsidP="007B02F1">
      <w:pPr>
        <w:spacing w:line="360" w:lineRule="auto"/>
        <w:jc w:val="both"/>
        <w:rPr>
          <w:rFonts w:ascii="Arial" w:hAnsi="Arial" w:cs="Arial"/>
        </w:rPr>
      </w:pPr>
      <w:r w:rsidRPr="005843CD">
        <w:rPr>
          <w:rFonts w:ascii="Arial" w:hAnsi="Arial" w:cs="Arial"/>
        </w:rPr>
        <w:t xml:space="preserve">In all cases, the yields </w:t>
      </w:r>
      <w:r w:rsidR="00D25B8B" w:rsidRPr="005843CD">
        <w:rPr>
          <w:rFonts w:ascii="Arial" w:hAnsi="Arial" w:cs="Arial"/>
        </w:rPr>
        <w:t xml:space="preserve">of </w:t>
      </w:r>
      <w:r w:rsidRPr="005843CD">
        <w:rPr>
          <w:rFonts w:ascii="Arial" w:hAnsi="Arial" w:cs="Arial"/>
        </w:rPr>
        <w:t>CH</w:t>
      </w:r>
      <w:r w:rsidRPr="005843CD">
        <w:rPr>
          <w:rFonts w:ascii="Arial" w:hAnsi="Arial" w:cs="Arial"/>
          <w:vertAlign w:val="subscript"/>
        </w:rPr>
        <w:t>4</w:t>
      </w:r>
      <w:r w:rsidRPr="005843CD">
        <w:rPr>
          <w:rFonts w:ascii="Arial" w:hAnsi="Arial" w:cs="Arial"/>
        </w:rPr>
        <w:t xml:space="preserve"> and especially CO</w:t>
      </w:r>
      <w:r w:rsidR="00DC4E2A" w:rsidRPr="005843CD">
        <w:rPr>
          <w:rFonts w:ascii="Arial" w:hAnsi="Arial" w:cs="Arial"/>
        </w:rPr>
        <w:t xml:space="preserve"> (Figure 9)</w:t>
      </w:r>
      <w:r w:rsidRPr="005843CD">
        <w:rPr>
          <w:rFonts w:ascii="Arial" w:hAnsi="Arial" w:cs="Arial"/>
        </w:rPr>
        <w:t xml:space="preserve"> are quite similar, although slightly higher toward the production of CH</w:t>
      </w:r>
      <w:r w:rsidRPr="005843CD">
        <w:rPr>
          <w:rFonts w:ascii="Arial" w:hAnsi="Arial" w:cs="Arial"/>
          <w:vertAlign w:val="subscript"/>
        </w:rPr>
        <w:t>4</w:t>
      </w:r>
      <w:r w:rsidRPr="005843CD">
        <w:rPr>
          <w:rFonts w:ascii="Arial" w:hAnsi="Arial" w:cs="Arial"/>
        </w:rPr>
        <w:t xml:space="preserve"> in the case of CAT. Nevertheless, this difference can almost be ruled out. Therefore, the structuring process appears to influence the conversion levels slightly more without altering the yield </w:t>
      </w:r>
      <w:r w:rsidR="00C9053C" w:rsidRPr="005843CD">
        <w:rPr>
          <w:rFonts w:ascii="Arial" w:hAnsi="Arial" w:cs="Arial"/>
        </w:rPr>
        <w:t xml:space="preserve">of </w:t>
      </w:r>
      <w:r w:rsidRPr="005843CD">
        <w:rPr>
          <w:rFonts w:ascii="Arial" w:hAnsi="Arial" w:cs="Arial"/>
        </w:rPr>
        <w:t>CH</w:t>
      </w:r>
      <w:r w:rsidRPr="005843CD">
        <w:rPr>
          <w:rFonts w:ascii="Arial" w:hAnsi="Arial" w:cs="Arial"/>
          <w:vertAlign w:val="subscript"/>
        </w:rPr>
        <w:t>4</w:t>
      </w:r>
      <w:r w:rsidRPr="005843CD">
        <w:rPr>
          <w:rFonts w:ascii="Arial" w:hAnsi="Arial" w:cs="Arial"/>
        </w:rPr>
        <w:t xml:space="preserve"> and CO. Furthermore, taking into account that the characterization of the starting catalyst (CAT) and the </w:t>
      </w:r>
      <w:proofErr w:type="spellStart"/>
      <w:r w:rsidRPr="005843CD">
        <w:rPr>
          <w:rFonts w:ascii="Arial" w:hAnsi="Arial" w:cs="Arial"/>
        </w:rPr>
        <w:t>slurried</w:t>
      </w:r>
      <w:proofErr w:type="spellEnd"/>
      <w:r w:rsidRPr="005843CD">
        <w:rPr>
          <w:rFonts w:ascii="Arial" w:hAnsi="Arial" w:cs="Arial"/>
        </w:rPr>
        <w:t xml:space="preserve"> one (SLU) allowed </w:t>
      </w:r>
      <w:r w:rsidR="000F2311" w:rsidRPr="005843CD">
        <w:rPr>
          <w:rFonts w:ascii="Arial" w:hAnsi="Arial" w:cs="Arial"/>
        </w:rPr>
        <w:t>it to be</w:t>
      </w:r>
      <w:r w:rsidRPr="005843CD">
        <w:rPr>
          <w:rFonts w:ascii="Arial" w:hAnsi="Arial" w:cs="Arial"/>
        </w:rPr>
        <w:t xml:space="preserve"> establish</w:t>
      </w:r>
      <w:r w:rsidR="000F2311" w:rsidRPr="005843CD">
        <w:rPr>
          <w:rFonts w:ascii="Arial" w:hAnsi="Arial" w:cs="Arial"/>
        </w:rPr>
        <w:t>ed that</w:t>
      </w:r>
      <w:r w:rsidRPr="005843CD">
        <w:rPr>
          <w:rFonts w:ascii="Arial" w:hAnsi="Arial" w:cs="Arial"/>
        </w:rPr>
        <w:t xml:space="preserve"> the sintering of the active phases </w:t>
      </w:r>
      <w:r w:rsidR="000F2311" w:rsidRPr="005843CD">
        <w:rPr>
          <w:rFonts w:ascii="Arial" w:hAnsi="Arial" w:cs="Arial"/>
        </w:rPr>
        <w:t>was</w:t>
      </w:r>
      <w:r w:rsidRPr="005843CD">
        <w:rPr>
          <w:rFonts w:ascii="Arial" w:hAnsi="Arial" w:cs="Arial"/>
        </w:rPr>
        <w:t xml:space="preserve"> the main modification during structuring, this may also be the reason for the slight drop in catalytic activity.</w:t>
      </w:r>
    </w:p>
    <w:p w14:paraId="7B3B5B03" w14:textId="5D3F169F" w:rsidR="000D7E5B" w:rsidRPr="005843CD" w:rsidRDefault="00F65BE0" w:rsidP="000D7E5B">
      <w:pPr>
        <w:spacing w:line="360" w:lineRule="auto"/>
        <w:jc w:val="both"/>
        <w:rPr>
          <w:rFonts w:ascii="Arial" w:hAnsi="Arial" w:cs="Arial"/>
        </w:rPr>
      </w:pPr>
      <w:r w:rsidRPr="005843CD">
        <w:rPr>
          <w:rFonts w:ascii="Arial" w:hAnsi="Arial" w:cs="Arial"/>
        </w:rPr>
        <w:t xml:space="preserve">As mentioned above, further experiments are needed to </w:t>
      </w:r>
      <w:r w:rsidR="000F2311" w:rsidRPr="005843CD">
        <w:rPr>
          <w:rFonts w:ascii="Arial" w:hAnsi="Arial" w:cs="Arial"/>
        </w:rPr>
        <w:t>clearly establish</w:t>
      </w:r>
      <w:r w:rsidRPr="005843CD">
        <w:rPr>
          <w:rFonts w:ascii="Arial" w:hAnsi="Arial" w:cs="Arial"/>
        </w:rPr>
        <w:t xml:space="preserve"> the arrangement of the active phases on the surface of the catalyst. However, sintering of both Ni-containing and Ru-containing species during structuring was confirmed by XRD, TPR and Raman. </w:t>
      </w:r>
      <w:r w:rsidR="000D7E5B" w:rsidRPr="005843CD">
        <w:rPr>
          <w:rFonts w:ascii="Arial" w:hAnsi="Arial" w:cs="Arial"/>
        </w:rPr>
        <w:t>Although</w:t>
      </w:r>
      <w:r w:rsidRPr="005843CD">
        <w:rPr>
          <w:rFonts w:ascii="Arial" w:hAnsi="Arial" w:cs="Arial"/>
        </w:rPr>
        <w:t xml:space="preserve"> taking into account what </w:t>
      </w:r>
      <w:r w:rsidR="00C95DDA" w:rsidRPr="005843CD">
        <w:rPr>
          <w:rFonts w:ascii="Arial" w:hAnsi="Arial" w:cs="Arial"/>
        </w:rPr>
        <w:t>has been previously reported</w:t>
      </w:r>
      <w:r w:rsidRPr="005843CD">
        <w:rPr>
          <w:rFonts w:ascii="Arial" w:hAnsi="Arial" w:cs="Arial"/>
        </w:rPr>
        <w:t xml:space="preserve">, we could be in a situation where the effects of sintering on the </w:t>
      </w:r>
      <w:r w:rsidR="000D7E5B" w:rsidRPr="005843CD">
        <w:rPr>
          <w:rFonts w:ascii="Arial" w:hAnsi="Arial" w:cs="Arial"/>
        </w:rPr>
        <w:t xml:space="preserve">active phases may be offsetting, since it is widely accepted that </w:t>
      </w:r>
      <w:r w:rsidRPr="005843CD">
        <w:rPr>
          <w:rFonts w:ascii="Arial" w:hAnsi="Arial" w:cs="Arial"/>
        </w:rPr>
        <w:t>sintering can decrease the catalytic performance of Ni</w:t>
      </w:r>
      <w:r w:rsidR="000D7E5B" w:rsidRPr="005843CD">
        <w:rPr>
          <w:rFonts w:ascii="Arial" w:hAnsi="Arial" w:cs="Arial"/>
        </w:rPr>
        <w:t xml:space="preserve"> catalysts </w:t>
      </w:r>
      <w:r w:rsidR="00655224" w:rsidRPr="005843CD">
        <w:rPr>
          <w:rFonts w:ascii="Arial" w:hAnsi="Arial" w:cs="Arial"/>
        </w:rPr>
        <w:fldChar w:fldCharType="begin"/>
      </w:r>
      <w:r w:rsidR="00655224" w:rsidRPr="005843CD">
        <w:rPr>
          <w:rFonts w:ascii="Arial" w:hAnsi="Arial" w:cs="Arial"/>
        </w:rPr>
        <w:instrText xml:space="preserve"> ADDIN EN.CITE &lt;EndNote&gt;&lt;Cite&gt;&lt;Author&gt;Jalama&lt;/Author&gt;&lt;Year&gt;2017&lt;/Year&gt;&lt;RecNum&gt;352&lt;/RecNum&gt;&lt;DisplayText&gt;[14]&lt;/DisplayText&gt;&lt;record&gt;&lt;rec-number&gt;352&lt;/rec-number&gt;&lt;foreign-keys&gt;&lt;key app="EN" db-id="aas52sff3ttreier9r6vsazodwvxvvd50zta"&gt;352&lt;/key&gt;&lt;/foreign-keys&gt;&lt;ref-type name="Journal Article"&gt;17&lt;/ref-type&gt;&lt;contributors&gt;&lt;authors&gt;&lt;author&gt;K. Jalama&lt;/author&gt;&lt;/authors&gt;&lt;/contributors&gt;&lt;titles&gt;&lt;title&gt;Carbon dioxide hydrogenation over nickel-, ruthenium-, and copper-based catalysts: Review of kinetics and mechanism.&lt;/title&gt;&lt;secondary-title&gt;Catalysis Reviews&lt;/secondary-title&gt;&lt;/titles&gt;&lt;pages&gt;95-164&lt;/pages&gt;&lt;volume&gt;59&lt;/volume&gt;&lt;dates&gt;&lt;year&gt;2017&lt;/year&gt;&lt;/dates&gt;&lt;urls&gt;&lt;/urls&gt;&lt;/record&gt;&lt;/Cite&gt;&lt;/EndNote&gt;</w:instrText>
      </w:r>
      <w:r w:rsidR="00655224" w:rsidRPr="005843CD">
        <w:rPr>
          <w:rFonts w:ascii="Arial" w:hAnsi="Arial" w:cs="Arial"/>
        </w:rPr>
        <w:fldChar w:fldCharType="separate"/>
      </w:r>
      <w:r w:rsidR="00655224" w:rsidRPr="005843CD">
        <w:rPr>
          <w:rFonts w:ascii="Arial" w:hAnsi="Arial" w:cs="Arial"/>
          <w:noProof/>
        </w:rPr>
        <w:t>[</w:t>
      </w:r>
      <w:hyperlink w:anchor="_ENREF_14" w:tooltip="Jalama, 2017 #352" w:history="1">
        <w:r w:rsidR="00D42044" w:rsidRPr="005843CD">
          <w:rPr>
            <w:rFonts w:ascii="Arial" w:hAnsi="Arial" w:cs="Arial"/>
            <w:noProof/>
          </w:rPr>
          <w:t>14</w:t>
        </w:r>
      </w:hyperlink>
      <w:r w:rsidR="00655224" w:rsidRPr="005843CD">
        <w:rPr>
          <w:rFonts w:ascii="Arial" w:hAnsi="Arial" w:cs="Arial"/>
          <w:noProof/>
        </w:rPr>
        <w:t>]</w:t>
      </w:r>
      <w:r w:rsidR="00655224" w:rsidRPr="005843CD">
        <w:rPr>
          <w:rFonts w:ascii="Arial" w:hAnsi="Arial" w:cs="Arial"/>
        </w:rPr>
        <w:fldChar w:fldCharType="end"/>
      </w:r>
      <w:r w:rsidR="00655224" w:rsidRPr="005843CD">
        <w:rPr>
          <w:rFonts w:ascii="Arial" w:hAnsi="Arial" w:cs="Arial"/>
        </w:rPr>
        <w:t xml:space="preserve">. </w:t>
      </w:r>
      <w:r w:rsidR="000D7E5B" w:rsidRPr="005843CD">
        <w:rPr>
          <w:rFonts w:ascii="Arial" w:hAnsi="Arial" w:cs="Arial"/>
        </w:rPr>
        <w:t>On the other hand, it c</w:t>
      </w:r>
      <w:r w:rsidR="00C95DDA" w:rsidRPr="005843CD">
        <w:rPr>
          <w:rFonts w:ascii="Arial" w:hAnsi="Arial" w:cs="Arial"/>
        </w:rPr>
        <w:t>ould</w:t>
      </w:r>
      <w:r w:rsidR="000D7E5B" w:rsidRPr="005843CD">
        <w:rPr>
          <w:rFonts w:ascii="Arial" w:hAnsi="Arial" w:cs="Arial"/>
        </w:rPr>
        <w:t xml:space="preserve"> be beneficial in the case of Ru, which has been demonstrated in different cases such as that reported by Navarro-</w:t>
      </w:r>
      <w:proofErr w:type="spellStart"/>
      <w:r w:rsidR="000D7E5B" w:rsidRPr="005843CD">
        <w:rPr>
          <w:rFonts w:ascii="Arial" w:hAnsi="Arial" w:cs="Arial"/>
        </w:rPr>
        <w:t>Jaén</w:t>
      </w:r>
      <w:proofErr w:type="spellEnd"/>
      <w:r w:rsidR="000D7E5B" w:rsidRPr="005843CD">
        <w:rPr>
          <w:rFonts w:ascii="Arial" w:hAnsi="Arial" w:cs="Arial"/>
        </w:rPr>
        <w:t xml:space="preserve"> et al. </w:t>
      </w:r>
      <w:r w:rsidR="00655224" w:rsidRPr="005843CD">
        <w:rPr>
          <w:rFonts w:ascii="Arial" w:hAnsi="Arial" w:cs="Arial"/>
        </w:rPr>
        <w:fldChar w:fldCharType="begin"/>
      </w:r>
      <w:r w:rsidR="00655224" w:rsidRPr="005843CD">
        <w:rPr>
          <w:rFonts w:ascii="Arial" w:hAnsi="Arial" w:cs="Arial"/>
        </w:rPr>
        <w:instrText xml:space="preserve"> ADDIN EN.CITE &lt;EndNote&gt;&lt;Cite&gt;&lt;Author&gt;Navarro-Jaén&lt;/Author&gt;&lt;Year&gt;2019&lt;/Year&gt;&lt;RecNum&gt;231&lt;/RecNum&gt;&lt;DisplayText&gt;[27]&lt;/DisplayText&gt;&lt;record&gt;&lt;rec-number&gt;231&lt;/rec-number&gt;&lt;foreign-keys&gt;&lt;key app="EN" db-id="aas52sff3ttreier9r6vsazodwvxvvd50zta"&gt;231&lt;/key&gt;&lt;/foreign-keys&gt;&lt;ref-type name="Journal Article"&gt;17&lt;/ref-type&gt;&lt;contributors&gt;&lt;authors&gt;&lt;author&gt;S. Navarro-Jaén&lt;/author&gt;&lt;author&gt;J. C. Navarro&lt;/author&gt;&lt;author&gt;L. F. Bobadilla&lt;/author&gt;&lt;author&gt;M. A. Centeno&lt;/author&gt;&lt;author&gt;O. H. Laguna&lt;/author&gt;&lt;author&gt;J. A. Odriozola&lt;/author&gt;&lt;/authors&gt;&lt;/contributors&gt;&lt;titles&gt;&lt;title&gt;&lt;style face="normal" font="default" size="100%"&gt;Size-tailored Ru nanoparticles deposited over &lt;/style&gt;&lt;style face="normal" font="default" charset="161" size="100%"&gt;γ-Al2O3 for the CO2 methanation reaction&lt;/style&gt;&lt;/title&gt;&lt;secondary-title&gt;Appl. Surf. Science&lt;/secondary-title&gt;&lt;/titles&gt;&lt;pages&gt;750-761&lt;/pages&gt;&lt;volume&gt;483&lt;/volume&gt;&lt;dates&gt;&lt;year&gt;2019&lt;/year&gt;&lt;/dates&gt;&lt;urls&gt;&lt;/urls&gt;&lt;/record&gt;&lt;/Cite&gt;&lt;/EndNote&gt;</w:instrText>
      </w:r>
      <w:r w:rsidR="00655224" w:rsidRPr="005843CD">
        <w:rPr>
          <w:rFonts w:ascii="Arial" w:hAnsi="Arial" w:cs="Arial"/>
        </w:rPr>
        <w:fldChar w:fldCharType="separate"/>
      </w:r>
      <w:r w:rsidR="00655224" w:rsidRPr="005843CD">
        <w:rPr>
          <w:rFonts w:ascii="Arial" w:hAnsi="Arial" w:cs="Arial"/>
          <w:noProof/>
        </w:rPr>
        <w:t>[</w:t>
      </w:r>
      <w:hyperlink w:anchor="_ENREF_27" w:tooltip="Navarro-Jaén, 2019 #231" w:history="1">
        <w:r w:rsidR="00D42044" w:rsidRPr="005843CD">
          <w:rPr>
            <w:rFonts w:ascii="Arial" w:hAnsi="Arial" w:cs="Arial"/>
            <w:noProof/>
          </w:rPr>
          <w:t>27</w:t>
        </w:r>
      </w:hyperlink>
      <w:r w:rsidR="00655224" w:rsidRPr="005843CD">
        <w:rPr>
          <w:rFonts w:ascii="Arial" w:hAnsi="Arial" w:cs="Arial"/>
          <w:noProof/>
        </w:rPr>
        <w:t>]</w:t>
      </w:r>
      <w:r w:rsidR="00655224" w:rsidRPr="005843CD">
        <w:rPr>
          <w:rFonts w:ascii="Arial" w:hAnsi="Arial" w:cs="Arial"/>
        </w:rPr>
        <w:fldChar w:fldCharType="end"/>
      </w:r>
      <w:r w:rsidR="000D7E5B" w:rsidRPr="005843CD">
        <w:rPr>
          <w:rFonts w:ascii="Arial" w:hAnsi="Arial" w:cs="Arial"/>
        </w:rPr>
        <w:t xml:space="preserve">, where they observed that </w:t>
      </w:r>
      <w:r w:rsidR="00C95DDA" w:rsidRPr="005843CD">
        <w:rPr>
          <w:rFonts w:ascii="Arial" w:hAnsi="Arial" w:cs="Arial"/>
        </w:rPr>
        <w:t>the</w:t>
      </w:r>
      <w:r w:rsidR="000D7E5B" w:rsidRPr="005843CD">
        <w:rPr>
          <w:rFonts w:ascii="Arial" w:hAnsi="Arial" w:cs="Arial"/>
        </w:rPr>
        <w:t xml:space="preserve"> larger Ru species </w:t>
      </w:r>
      <w:r w:rsidR="00C95DDA" w:rsidRPr="005843CD">
        <w:rPr>
          <w:rFonts w:ascii="Arial" w:hAnsi="Arial" w:cs="Arial"/>
        </w:rPr>
        <w:t xml:space="preserve">the </w:t>
      </w:r>
      <w:r w:rsidR="000D7E5B" w:rsidRPr="005843CD">
        <w:rPr>
          <w:rFonts w:ascii="Arial" w:hAnsi="Arial" w:cs="Arial"/>
        </w:rPr>
        <w:t>higher the CO</w:t>
      </w:r>
      <w:r w:rsidR="000D7E5B" w:rsidRPr="005843CD">
        <w:rPr>
          <w:rFonts w:ascii="Arial" w:hAnsi="Arial" w:cs="Arial"/>
          <w:vertAlign w:val="subscript"/>
        </w:rPr>
        <w:t>2</w:t>
      </w:r>
      <w:r w:rsidR="000D7E5B" w:rsidRPr="005843CD">
        <w:rPr>
          <w:rFonts w:ascii="Arial" w:hAnsi="Arial" w:cs="Arial"/>
        </w:rPr>
        <w:t xml:space="preserve"> conversion.</w:t>
      </w:r>
    </w:p>
    <w:p w14:paraId="47CC54C9" w14:textId="6357847D" w:rsidR="00F65BE0" w:rsidRPr="005843CD" w:rsidRDefault="00F65BE0" w:rsidP="00F65BE0">
      <w:pPr>
        <w:spacing w:line="360" w:lineRule="auto"/>
        <w:jc w:val="both"/>
        <w:rPr>
          <w:rFonts w:ascii="Arial" w:hAnsi="Arial" w:cs="Arial"/>
        </w:rPr>
      </w:pPr>
      <w:r w:rsidRPr="005843CD">
        <w:rPr>
          <w:rFonts w:ascii="Arial" w:hAnsi="Arial" w:cs="Arial"/>
        </w:rPr>
        <w:t xml:space="preserve">In addition to the possible </w:t>
      </w:r>
      <w:r w:rsidR="00747697" w:rsidRPr="005843CD">
        <w:rPr>
          <w:rFonts w:ascii="Arial" w:hAnsi="Arial" w:cs="Arial"/>
        </w:rPr>
        <w:t xml:space="preserve">dual </w:t>
      </w:r>
      <w:r w:rsidRPr="005843CD">
        <w:rPr>
          <w:rFonts w:ascii="Arial" w:hAnsi="Arial" w:cs="Arial"/>
        </w:rPr>
        <w:t xml:space="preserve">effect of sintering, based on the characterization of the materials, the question arises as to how comparable the powder catalysts and the </w:t>
      </w:r>
      <w:r w:rsidRPr="005843CD">
        <w:rPr>
          <w:rFonts w:ascii="Arial" w:hAnsi="Arial" w:cs="Arial"/>
        </w:rPr>
        <w:lastRenderedPageBreak/>
        <w:t>monoliths are. Regarding this, it is important to say that although most of the experimental variables remain fixed in all cases, the particle size of</w:t>
      </w:r>
      <w:r w:rsidR="00FB1FEE" w:rsidRPr="005843CD">
        <w:rPr>
          <w:rFonts w:ascii="Arial" w:hAnsi="Arial" w:cs="Arial"/>
        </w:rPr>
        <w:t xml:space="preserve"> the</w:t>
      </w:r>
      <w:r w:rsidRPr="005843CD">
        <w:rPr>
          <w:rFonts w:ascii="Arial" w:hAnsi="Arial" w:cs="Arial"/>
        </w:rPr>
        <w:t xml:space="preserve"> powder catalysts is not the same as that of the structured ones. If an apparent layer thickness is estimated from the average particle size of the powder catalysts (150 </w:t>
      </w:r>
      <w:r w:rsidRPr="005843CD">
        <w:rPr>
          <w:rFonts w:ascii="Arial" w:hAnsi="Arial" w:cs="Arial"/>
        </w:rPr>
        <w:sym w:font="Symbol" w:char="F06D"/>
      </w:r>
      <w:r w:rsidRPr="005843CD">
        <w:rPr>
          <w:rFonts w:ascii="Arial" w:hAnsi="Arial" w:cs="Arial"/>
        </w:rPr>
        <w:t xml:space="preserve">m), a value of around 25 </w:t>
      </w:r>
      <w:r w:rsidRPr="005843CD">
        <w:rPr>
          <w:rFonts w:ascii="Arial" w:hAnsi="Arial" w:cs="Arial"/>
        </w:rPr>
        <w:sym w:font="Symbol" w:char="F06D"/>
      </w:r>
      <w:r w:rsidRPr="005843CD">
        <w:rPr>
          <w:rFonts w:ascii="Arial" w:hAnsi="Arial" w:cs="Arial"/>
        </w:rPr>
        <w:t xml:space="preserve">m is obtained. This means that CAT and SLU systems operate almost as a structured system with a 25 </w:t>
      </w:r>
      <w:r w:rsidRPr="005843CD">
        <w:rPr>
          <w:rFonts w:ascii="Arial" w:hAnsi="Arial" w:cs="Arial"/>
        </w:rPr>
        <w:sym w:font="Symbol" w:char="F06D"/>
      </w:r>
      <w:r w:rsidRPr="005843CD">
        <w:rPr>
          <w:rFonts w:ascii="Arial" w:hAnsi="Arial" w:cs="Arial"/>
        </w:rPr>
        <w:t xml:space="preserve">m catalytic layer, while the M200 monolith has a thickness of 2 </w:t>
      </w:r>
      <w:r w:rsidRPr="005843CD">
        <w:rPr>
          <w:rFonts w:ascii="Arial" w:hAnsi="Arial" w:cs="Arial"/>
        </w:rPr>
        <w:sym w:font="Symbol" w:char="F06D"/>
      </w:r>
      <w:r w:rsidRPr="005843CD">
        <w:rPr>
          <w:rFonts w:ascii="Arial" w:hAnsi="Arial" w:cs="Arial"/>
        </w:rPr>
        <w:t>m.</w:t>
      </w:r>
      <w:r w:rsidRPr="005843CD">
        <w:t xml:space="preserve"> </w:t>
      </w:r>
      <w:r w:rsidRPr="005843CD">
        <w:rPr>
          <w:rFonts w:ascii="Arial" w:hAnsi="Arial" w:cs="Arial"/>
        </w:rPr>
        <w:t xml:space="preserve">Such a low thickness in the M200 may have promoted changes in catalytic activity in </w:t>
      </w:r>
      <w:r w:rsidR="00FB1FEE" w:rsidRPr="005843CD">
        <w:rPr>
          <w:rFonts w:ascii="Arial" w:hAnsi="Arial" w:cs="Arial"/>
        </w:rPr>
        <w:t xml:space="preserve">either </w:t>
      </w:r>
      <w:r w:rsidRPr="005843CD">
        <w:rPr>
          <w:rFonts w:ascii="Arial" w:hAnsi="Arial" w:cs="Arial"/>
        </w:rPr>
        <w:t xml:space="preserve">a positive or negative way, nevertheless, more experimentation </w:t>
      </w:r>
      <w:r w:rsidR="00FB1FEE" w:rsidRPr="005843CD">
        <w:rPr>
          <w:rFonts w:ascii="Arial" w:hAnsi="Arial" w:cs="Arial"/>
        </w:rPr>
        <w:t xml:space="preserve">is </w:t>
      </w:r>
      <w:r w:rsidRPr="005843CD">
        <w:rPr>
          <w:rFonts w:ascii="Arial" w:hAnsi="Arial" w:cs="Arial"/>
        </w:rPr>
        <w:t xml:space="preserve">needed to clarify this question. </w:t>
      </w:r>
    </w:p>
    <w:p w14:paraId="21118561" w14:textId="7D97B5DC" w:rsidR="00C506D2" w:rsidRPr="005843CD" w:rsidRDefault="00F853A5" w:rsidP="00EF72D5">
      <w:pPr>
        <w:spacing w:line="360" w:lineRule="auto"/>
        <w:jc w:val="both"/>
        <w:rPr>
          <w:rFonts w:ascii="Arial" w:hAnsi="Arial" w:cs="Arial"/>
        </w:rPr>
      </w:pPr>
      <w:r w:rsidRPr="005843CD">
        <w:rPr>
          <w:rFonts w:ascii="Arial" w:hAnsi="Arial" w:cs="Arial"/>
        </w:rPr>
        <w:t xml:space="preserve">Regarding the experiments focused on the influence of the space velocity (Test T3-T6, see table 2), these allowed </w:t>
      </w:r>
      <w:r w:rsidR="00C95DDA" w:rsidRPr="005843CD">
        <w:rPr>
          <w:rFonts w:ascii="Arial" w:hAnsi="Arial" w:cs="Arial"/>
        </w:rPr>
        <w:t>a comparison of</w:t>
      </w:r>
      <w:r w:rsidRPr="005843CD">
        <w:rPr>
          <w:rFonts w:ascii="Arial" w:hAnsi="Arial" w:cs="Arial"/>
        </w:rPr>
        <w:t xml:space="preserve"> the weight hourly space vel</w:t>
      </w:r>
      <w:r w:rsidR="00191404" w:rsidRPr="005843CD">
        <w:rPr>
          <w:rFonts w:ascii="Arial" w:hAnsi="Arial" w:cs="Arial"/>
        </w:rPr>
        <w:t>ocity (WHSV) included in table 4</w:t>
      </w:r>
      <w:r w:rsidRPr="005843CD">
        <w:rPr>
          <w:rFonts w:ascii="Arial" w:hAnsi="Arial" w:cs="Arial"/>
        </w:rPr>
        <w:t>, and the results of CO</w:t>
      </w:r>
      <w:r w:rsidRPr="005843CD">
        <w:rPr>
          <w:rFonts w:ascii="Arial" w:hAnsi="Arial" w:cs="Arial"/>
          <w:vertAlign w:val="subscript"/>
        </w:rPr>
        <w:t>2</w:t>
      </w:r>
      <w:r w:rsidRPr="005843CD">
        <w:rPr>
          <w:rFonts w:ascii="Arial" w:hAnsi="Arial" w:cs="Arial"/>
        </w:rPr>
        <w:t xml:space="preserve"> conversion and yields </w:t>
      </w:r>
      <w:r w:rsidR="00D25B8B" w:rsidRPr="005843CD">
        <w:rPr>
          <w:rFonts w:ascii="Arial" w:hAnsi="Arial" w:cs="Arial"/>
        </w:rPr>
        <w:t xml:space="preserve">of </w:t>
      </w:r>
      <w:r w:rsidRPr="005843CD">
        <w:rPr>
          <w:rFonts w:ascii="Arial" w:hAnsi="Arial" w:cs="Arial"/>
        </w:rPr>
        <w:t>CH</w:t>
      </w:r>
      <w:r w:rsidRPr="005843CD">
        <w:rPr>
          <w:rFonts w:ascii="Arial" w:hAnsi="Arial" w:cs="Arial"/>
          <w:vertAlign w:val="subscript"/>
        </w:rPr>
        <w:t>4</w:t>
      </w:r>
      <w:r w:rsidRPr="005843CD">
        <w:rPr>
          <w:rFonts w:ascii="Arial" w:hAnsi="Arial" w:cs="Arial"/>
        </w:rPr>
        <w:t xml:space="preserve"> and CO are presented in Figures 10 and 11 respectively.</w:t>
      </w:r>
    </w:p>
    <w:p w14:paraId="03E3522A" w14:textId="74EB05A4" w:rsidR="00191404" w:rsidRPr="005843CD" w:rsidRDefault="00191404" w:rsidP="00191404">
      <w:pPr>
        <w:jc w:val="both"/>
        <w:rPr>
          <w:rFonts w:ascii="Arial" w:hAnsi="Arial" w:cs="Arial"/>
        </w:rPr>
      </w:pPr>
      <w:r w:rsidRPr="005843CD">
        <w:rPr>
          <w:rFonts w:ascii="Arial" w:hAnsi="Arial" w:cs="Arial"/>
          <w:b/>
        </w:rPr>
        <w:t>Table 4.</w:t>
      </w:r>
      <w:r w:rsidRPr="005843CD">
        <w:rPr>
          <w:rFonts w:ascii="Arial" w:hAnsi="Arial" w:cs="Arial"/>
        </w:rPr>
        <w:t xml:space="preserve"> Parameters analyzed by modifying the catalyst face and the total reaction flow</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
        <w:gridCol w:w="1048"/>
        <w:gridCol w:w="1231"/>
        <w:gridCol w:w="1314"/>
        <w:gridCol w:w="953"/>
      </w:tblGrid>
      <w:tr w:rsidR="00191404" w:rsidRPr="005843CD" w14:paraId="29FBA132" w14:textId="77777777" w:rsidTr="00661C41">
        <w:trPr>
          <w:jc w:val="center"/>
        </w:trPr>
        <w:tc>
          <w:tcPr>
            <w:tcW w:w="0" w:type="auto"/>
            <w:tcBorders>
              <w:top w:val="single" w:sz="4" w:space="0" w:color="auto"/>
              <w:bottom w:val="single" w:sz="4" w:space="0" w:color="auto"/>
            </w:tcBorders>
            <w:vAlign w:val="center"/>
          </w:tcPr>
          <w:p w14:paraId="42D3D8D8" w14:textId="77777777" w:rsidR="00191404" w:rsidRPr="005843CD" w:rsidRDefault="00191404" w:rsidP="00661C41">
            <w:pPr>
              <w:jc w:val="center"/>
              <w:rPr>
                <w:rFonts w:ascii="Arial" w:hAnsi="Arial" w:cs="Arial"/>
              </w:rPr>
            </w:pPr>
            <w:r w:rsidRPr="005843CD">
              <w:rPr>
                <w:rFonts w:ascii="Arial" w:hAnsi="Arial" w:cs="Arial"/>
              </w:rPr>
              <w:t>Test</w:t>
            </w:r>
          </w:p>
        </w:tc>
        <w:tc>
          <w:tcPr>
            <w:tcW w:w="0" w:type="auto"/>
            <w:tcBorders>
              <w:top w:val="single" w:sz="4" w:space="0" w:color="auto"/>
              <w:bottom w:val="single" w:sz="4" w:space="0" w:color="auto"/>
            </w:tcBorders>
            <w:vAlign w:val="center"/>
          </w:tcPr>
          <w:p w14:paraId="5432AA2A" w14:textId="77777777" w:rsidR="00191404" w:rsidRPr="005843CD" w:rsidRDefault="00191404" w:rsidP="00661C41">
            <w:pPr>
              <w:jc w:val="center"/>
              <w:rPr>
                <w:rFonts w:ascii="Arial" w:hAnsi="Arial" w:cs="Arial"/>
              </w:rPr>
            </w:pPr>
            <w:r w:rsidRPr="005843CD">
              <w:rPr>
                <w:rFonts w:ascii="Arial" w:hAnsi="Arial" w:cs="Arial"/>
              </w:rPr>
              <w:t>Monolith</w:t>
            </w:r>
          </w:p>
        </w:tc>
        <w:tc>
          <w:tcPr>
            <w:tcW w:w="0" w:type="auto"/>
            <w:tcBorders>
              <w:top w:val="single" w:sz="4" w:space="0" w:color="auto"/>
              <w:bottom w:val="single" w:sz="4" w:space="0" w:color="auto"/>
            </w:tcBorders>
            <w:vAlign w:val="center"/>
          </w:tcPr>
          <w:p w14:paraId="36B6E2FA" w14:textId="77777777" w:rsidR="00191404" w:rsidRPr="005843CD" w:rsidRDefault="00191404" w:rsidP="00661C41">
            <w:pPr>
              <w:jc w:val="center"/>
              <w:rPr>
                <w:rFonts w:ascii="Arial" w:hAnsi="Arial" w:cs="Arial"/>
              </w:rPr>
            </w:pPr>
            <w:r w:rsidRPr="005843CD">
              <w:rPr>
                <w:rFonts w:ascii="Arial" w:hAnsi="Arial" w:cs="Arial"/>
              </w:rPr>
              <w:t>Total Flow</w:t>
            </w:r>
          </w:p>
          <w:p w14:paraId="212E62DE" w14:textId="77777777" w:rsidR="00191404" w:rsidRPr="005843CD" w:rsidRDefault="00191404" w:rsidP="00661C41">
            <w:pPr>
              <w:jc w:val="center"/>
              <w:rPr>
                <w:rFonts w:ascii="Arial" w:hAnsi="Arial" w:cs="Arial"/>
              </w:rPr>
            </w:pPr>
            <w:r w:rsidRPr="005843CD">
              <w:rPr>
                <w:rFonts w:ascii="Arial" w:hAnsi="Arial" w:cs="Arial"/>
              </w:rPr>
              <w:t>(mL/min)</w:t>
            </w:r>
          </w:p>
        </w:tc>
        <w:tc>
          <w:tcPr>
            <w:tcW w:w="0" w:type="auto"/>
            <w:tcBorders>
              <w:top w:val="single" w:sz="4" w:space="0" w:color="auto"/>
              <w:bottom w:val="single" w:sz="4" w:space="0" w:color="auto"/>
            </w:tcBorders>
            <w:vAlign w:val="center"/>
          </w:tcPr>
          <w:p w14:paraId="0B93B485" w14:textId="3226C9A8" w:rsidR="00191404" w:rsidRPr="005843CD" w:rsidRDefault="00191404" w:rsidP="00661C41">
            <w:pPr>
              <w:jc w:val="center"/>
              <w:rPr>
                <w:rFonts w:ascii="Arial" w:hAnsi="Arial" w:cs="Arial"/>
              </w:rPr>
            </w:pPr>
            <w:r w:rsidRPr="005843CD">
              <w:rPr>
                <w:rFonts w:ascii="Arial" w:hAnsi="Arial" w:cs="Arial"/>
              </w:rPr>
              <w:t>Total Flow</w:t>
            </w:r>
            <w:r w:rsidR="00747697" w:rsidRPr="005843CD">
              <w:rPr>
                <w:rFonts w:ascii="Palatino Linotype" w:hAnsi="Palatino Linotype" w:cs="Arial"/>
                <w:vertAlign w:val="superscript"/>
              </w:rPr>
              <w:t>α</w:t>
            </w:r>
          </w:p>
          <w:p w14:paraId="3C810BF0" w14:textId="77777777" w:rsidR="00191404" w:rsidRPr="005843CD" w:rsidRDefault="00191404" w:rsidP="00661C41">
            <w:pPr>
              <w:jc w:val="center"/>
              <w:rPr>
                <w:rFonts w:ascii="Arial" w:hAnsi="Arial" w:cs="Arial"/>
              </w:rPr>
            </w:pPr>
            <w:r w:rsidRPr="005843CD">
              <w:rPr>
                <w:rFonts w:ascii="Arial" w:hAnsi="Arial" w:cs="Arial"/>
              </w:rPr>
              <w:t>(g/min)</w:t>
            </w:r>
          </w:p>
        </w:tc>
        <w:tc>
          <w:tcPr>
            <w:tcW w:w="0" w:type="auto"/>
            <w:tcBorders>
              <w:top w:val="single" w:sz="4" w:space="0" w:color="auto"/>
              <w:bottom w:val="single" w:sz="4" w:space="0" w:color="auto"/>
            </w:tcBorders>
            <w:vAlign w:val="center"/>
          </w:tcPr>
          <w:p w14:paraId="3DB3C3D0" w14:textId="600EE67C" w:rsidR="00191404" w:rsidRPr="005843CD" w:rsidRDefault="00191404" w:rsidP="00661C41">
            <w:pPr>
              <w:jc w:val="center"/>
              <w:rPr>
                <w:rFonts w:ascii="Arial" w:hAnsi="Arial" w:cs="Arial"/>
              </w:rPr>
            </w:pPr>
            <w:r w:rsidRPr="005843CD">
              <w:rPr>
                <w:rFonts w:ascii="Arial" w:hAnsi="Arial" w:cs="Arial"/>
              </w:rPr>
              <w:t>WHSV</w:t>
            </w:r>
            <w:r w:rsidR="00747697" w:rsidRPr="005843CD">
              <w:rPr>
                <w:rFonts w:ascii="Arial" w:hAnsi="Arial" w:cs="Arial"/>
                <w:vertAlign w:val="superscript"/>
              </w:rPr>
              <w:sym w:font="Symbol" w:char="F062"/>
            </w:r>
          </w:p>
          <w:p w14:paraId="346BE34C" w14:textId="77777777" w:rsidR="00191404" w:rsidRPr="005843CD" w:rsidRDefault="00191404" w:rsidP="00661C41">
            <w:pPr>
              <w:jc w:val="center"/>
              <w:rPr>
                <w:rFonts w:ascii="Arial" w:hAnsi="Arial" w:cs="Arial"/>
              </w:rPr>
            </w:pPr>
            <w:r w:rsidRPr="005843CD">
              <w:rPr>
                <w:rFonts w:ascii="Arial" w:hAnsi="Arial" w:cs="Arial"/>
              </w:rPr>
              <w:t>(1/h)</w:t>
            </w:r>
          </w:p>
        </w:tc>
      </w:tr>
      <w:tr w:rsidR="00191404" w:rsidRPr="005843CD" w14:paraId="1BEF2FC8" w14:textId="77777777" w:rsidTr="00661C41">
        <w:trPr>
          <w:jc w:val="center"/>
        </w:trPr>
        <w:tc>
          <w:tcPr>
            <w:tcW w:w="0" w:type="auto"/>
            <w:tcBorders>
              <w:top w:val="single" w:sz="4" w:space="0" w:color="auto"/>
            </w:tcBorders>
            <w:vAlign w:val="center"/>
          </w:tcPr>
          <w:p w14:paraId="3563B2B0" w14:textId="77777777" w:rsidR="00191404" w:rsidRPr="005843CD" w:rsidRDefault="00191404" w:rsidP="00661C41">
            <w:pPr>
              <w:jc w:val="center"/>
              <w:rPr>
                <w:rFonts w:ascii="Arial" w:hAnsi="Arial" w:cs="Arial"/>
              </w:rPr>
            </w:pPr>
            <w:r w:rsidRPr="005843CD">
              <w:rPr>
                <w:rFonts w:ascii="Arial" w:hAnsi="Arial" w:cs="Arial"/>
              </w:rPr>
              <w:t>T3</w:t>
            </w:r>
          </w:p>
        </w:tc>
        <w:tc>
          <w:tcPr>
            <w:tcW w:w="0" w:type="auto"/>
            <w:tcBorders>
              <w:top w:val="single" w:sz="4" w:space="0" w:color="auto"/>
            </w:tcBorders>
            <w:vAlign w:val="center"/>
          </w:tcPr>
          <w:p w14:paraId="4CCAD444" w14:textId="77777777" w:rsidR="00191404" w:rsidRPr="005843CD" w:rsidRDefault="00191404" w:rsidP="00661C41">
            <w:pPr>
              <w:jc w:val="center"/>
              <w:rPr>
                <w:rFonts w:ascii="Arial" w:hAnsi="Arial" w:cs="Arial"/>
              </w:rPr>
            </w:pPr>
            <w:r w:rsidRPr="005843CD">
              <w:rPr>
                <w:rFonts w:ascii="Arial" w:hAnsi="Arial" w:cs="Arial"/>
              </w:rPr>
              <w:t>M200</w:t>
            </w:r>
          </w:p>
        </w:tc>
        <w:tc>
          <w:tcPr>
            <w:tcW w:w="0" w:type="auto"/>
            <w:tcBorders>
              <w:top w:val="single" w:sz="4" w:space="0" w:color="auto"/>
            </w:tcBorders>
            <w:vAlign w:val="center"/>
          </w:tcPr>
          <w:p w14:paraId="1C3E15BD" w14:textId="77777777" w:rsidR="00191404" w:rsidRPr="005843CD" w:rsidRDefault="00191404" w:rsidP="00661C41">
            <w:pPr>
              <w:jc w:val="center"/>
              <w:rPr>
                <w:rFonts w:ascii="Arial" w:hAnsi="Arial" w:cs="Arial"/>
              </w:rPr>
            </w:pPr>
            <w:r w:rsidRPr="005843CD">
              <w:rPr>
                <w:rFonts w:ascii="Arial" w:hAnsi="Arial" w:cs="Arial"/>
              </w:rPr>
              <w:t>200</w:t>
            </w:r>
          </w:p>
        </w:tc>
        <w:tc>
          <w:tcPr>
            <w:tcW w:w="0" w:type="auto"/>
            <w:tcBorders>
              <w:top w:val="single" w:sz="4" w:space="0" w:color="auto"/>
            </w:tcBorders>
            <w:vAlign w:val="center"/>
          </w:tcPr>
          <w:p w14:paraId="14D4AFC1" w14:textId="77777777" w:rsidR="00191404" w:rsidRPr="005843CD" w:rsidRDefault="00191404" w:rsidP="00661C41">
            <w:pPr>
              <w:jc w:val="center"/>
              <w:rPr>
                <w:rFonts w:ascii="Arial" w:hAnsi="Arial" w:cs="Arial"/>
              </w:rPr>
            </w:pPr>
            <w:r w:rsidRPr="005843CD">
              <w:rPr>
                <w:rFonts w:ascii="Arial" w:hAnsi="Arial" w:cs="Arial"/>
              </w:rPr>
              <w:t>0.1323</w:t>
            </w:r>
          </w:p>
        </w:tc>
        <w:tc>
          <w:tcPr>
            <w:tcW w:w="0" w:type="auto"/>
            <w:tcBorders>
              <w:top w:val="single" w:sz="4" w:space="0" w:color="auto"/>
            </w:tcBorders>
            <w:vAlign w:val="center"/>
          </w:tcPr>
          <w:p w14:paraId="3E674C84" w14:textId="77777777" w:rsidR="00191404" w:rsidRPr="005843CD" w:rsidRDefault="00191404" w:rsidP="00661C41">
            <w:pPr>
              <w:jc w:val="center"/>
              <w:rPr>
                <w:rFonts w:ascii="Arial" w:hAnsi="Arial" w:cs="Arial"/>
              </w:rPr>
            </w:pPr>
            <w:r w:rsidRPr="005843CD">
              <w:rPr>
                <w:rFonts w:ascii="Arial" w:hAnsi="Arial" w:cs="Arial"/>
              </w:rPr>
              <w:t>40</w:t>
            </w:r>
          </w:p>
        </w:tc>
      </w:tr>
      <w:tr w:rsidR="00191404" w:rsidRPr="005843CD" w14:paraId="3EB3A443" w14:textId="77777777" w:rsidTr="00661C41">
        <w:trPr>
          <w:jc w:val="center"/>
        </w:trPr>
        <w:tc>
          <w:tcPr>
            <w:tcW w:w="0" w:type="auto"/>
            <w:vAlign w:val="center"/>
          </w:tcPr>
          <w:p w14:paraId="4208DE9A" w14:textId="77777777" w:rsidR="00191404" w:rsidRPr="005843CD" w:rsidRDefault="00191404" w:rsidP="00661C41">
            <w:pPr>
              <w:jc w:val="center"/>
              <w:rPr>
                <w:rFonts w:ascii="Arial" w:hAnsi="Arial" w:cs="Arial"/>
              </w:rPr>
            </w:pPr>
            <w:r w:rsidRPr="005843CD">
              <w:rPr>
                <w:rFonts w:ascii="Arial" w:hAnsi="Arial" w:cs="Arial"/>
              </w:rPr>
              <w:t>T4</w:t>
            </w:r>
          </w:p>
        </w:tc>
        <w:tc>
          <w:tcPr>
            <w:tcW w:w="0" w:type="auto"/>
            <w:vAlign w:val="center"/>
          </w:tcPr>
          <w:p w14:paraId="695096B4" w14:textId="77777777" w:rsidR="00191404" w:rsidRPr="005843CD" w:rsidRDefault="00191404" w:rsidP="00661C41">
            <w:pPr>
              <w:jc w:val="center"/>
              <w:rPr>
                <w:rFonts w:ascii="Arial" w:hAnsi="Arial" w:cs="Arial"/>
              </w:rPr>
            </w:pPr>
            <w:r w:rsidRPr="005843CD">
              <w:rPr>
                <w:rFonts w:ascii="Arial" w:hAnsi="Arial" w:cs="Arial"/>
              </w:rPr>
              <w:t>M200</w:t>
            </w:r>
          </w:p>
        </w:tc>
        <w:tc>
          <w:tcPr>
            <w:tcW w:w="0" w:type="auto"/>
            <w:vAlign w:val="center"/>
          </w:tcPr>
          <w:p w14:paraId="53B272A6" w14:textId="77777777" w:rsidR="00191404" w:rsidRPr="005843CD" w:rsidRDefault="00191404" w:rsidP="00661C41">
            <w:pPr>
              <w:jc w:val="center"/>
              <w:rPr>
                <w:rFonts w:ascii="Arial" w:hAnsi="Arial" w:cs="Arial"/>
              </w:rPr>
            </w:pPr>
            <w:r w:rsidRPr="005843CD">
              <w:rPr>
                <w:rFonts w:ascii="Arial" w:hAnsi="Arial" w:cs="Arial"/>
              </w:rPr>
              <w:t>100</w:t>
            </w:r>
          </w:p>
        </w:tc>
        <w:tc>
          <w:tcPr>
            <w:tcW w:w="0" w:type="auto"/>
            <w:vAlign w:val="center"/>
          </w:tcPr>
          <w:p w14:paraId="7FE51C6C" w14:textId="77777777" w:rsidR="00191404" w:rsidRPr="005843CD" w:rsidRDefault="00191404" w:rsidP="00661C41">
            <w:pPr>
              <w:jc w:val="center"/>
              <w:rPr>
                <w:rFonts w:ascii="Arial" w:hAnsi="Arial" w:cs="Arial"/>
              </w:rPr>
            </w:pPr>
            <w:r w:rsidRPr="005843CD">
              <w:rPr>
                <w:rFonts w:ascii="Arial" w:hAnsi="Arial" w:cs="Arial"/>
              </w:rPr>
              <w:t>0.0661</w:t>
            </w:r>
          </w:p>
        </w:tc>
        <w:tc>
          <w:tcPr>
            <w:tcW w:w="0" w:type="auto"/>
            <w:vAlign w:val="center"/>
          </w:tcPr>
          <w:p w14:paraId="13805E70" w14:textId="77777777" w:rsidR="00191404" w:rsidRPr="005843CD" w:rsidRDefault="00191404" w:rsidP="00661C41">
            <w:pPr>
              <w:jc w:val="center"/>
              <w:rPr>
                <w:rFonts w:ascii="Arial" w:hAnsi="Arial" w:cs="Arial"/>
              </w:rPr>
            </w:pPr>
            <w:r w:rsidRPr="005843CD">
              <w:rPr>
                <w:rFonts w:ascii="Arial" w:hAnsi="Arial" w:cs="Arial"/>
              </w:rPr>
              <w:t>20</w:t>
            </w:r>
          </w:p>
        </w:tc>
      </w:tr>
      <w:tr w:rsidR="00191404" w:rsidRPr="005843CD" w14:paraId="6D3702AB" w14:textId="77777777" w:rsidTr="00661C41">
        <w:trPr>
          <w:jc w:val="center"/>
        </w:trPr>
        <w:tc>
          <w:tcPr>
            <w:tcW w:w="0" w:type="auto"/>
            <w:vAlign w:val="center"/>
          </w:tcPr>
          <w:p w14:paraId="0CB17350" w14:textId="77777777" w:rsidR="00191404" w:rsidRPr="005843CD" w:rsidRDefault="00191404" w:rsidP="00661C41">
            <w:pPr>
              <w:jc w:val="center"/>
              <w:rPr>
                <w:rFonts w:ascii="Arial" w:hAnsi="Arial" w:cs="Arial"/>
              </w:rPr>
            </w:pPr>
            <w:r w:rsidRPr="005843CD">
              <w:rPr>
                <w:rFonts w:ascii="Arial" w:hAnsi="Arial" w:cs="Arial"/>
              </w:rPr>
              <w:t>T5</w:t>
            </w:r>
          </w:p>
        </w:tc>
        <w:tc>
          <w:tcPr>
            <w:tcW w:w="0" w:type="auto"/>
            <w:vAlign w:val="center"/>
          </w:tcPr>
          <w:p w14:paraId="0EA176CB" w14:textId="77777777" w:rsidR="00191404" w:rsidRPr="005843CD" w:rsidRDefault="00191404" w:rsidP="00661C41">
            <w:pPr>
              <w:jc w:val="center"/>
              <w:rPr>
                <w:rFonts w:ascii="Arial" w:hAnsi="Arial" w:cs="Arial"/>
              </w:rPr>
            </w:pPr>
            <w:r w:rsidRPr="005843CD">
              <w:rPr>
                <w:rFonts w:ascii="Arial" w:hAnsi="Arial" w:cs="Arial"/>
              </w:rPr>
              <w:t>M400</w:t>
            </w:r>
          </w:p>
        </w:tc>
        <w:tc>
          <w:tcPr>
            <w:tcW w:w="0" w:type="auto"/>
            <w:vAlign w:val="center"/>
          </w:tcPr>
          <w:p w14:paraId="6356FC19" w14:textId="77777777" w:rsidR="00191404" w:rsidRPr="005843CD" w:rsidRDefault="00191404" w:rsidP="00661C41">
            <w:pPr>
              <w:jc w:val="center"/>
              <w:rPr>
                <w:rFonts w:ascii="Arial" w:hAnsi="Arial" w:cs="Arial"/>
              </w:rPr>
            </w:pPr>
            <w:r w:rsidRPr="005843CD">
              <w:rPr>
                <w:rFonts w:ascii="Arial" w:hAnsi="Arial" w:cs="Arial"/>
              </w:rPr>
              <w:t>200</w:t>
            </w:r>
          </w:p>
        </w:tc>
        <w:tc>
          <w:tcPr>
            <w:tcW w:w="0" w:type="auto"/>
            <w:vAlign w:val="center"/>
          </w:tcPr>
          <w:p w14:paraId="1B122752" w14:textId="77777777" w:rsidR="00191404" w:rsidRPr="005843CD" w:rsidRDefault="00191404" w:rsidP="00661C41">
            <w:pPr>
              <w:jc w:val="center"/>
              <w:rPr>
                <w:rFonts w:ascii="Arial" w:hAnsi="Arial" w:cs="Arial"/>
              </w:rPr>
            </w:pPr>
            <w:r w:rsidRPr="005843CD">
              <w:rPr>
                <w:rFonts w:ascii="Arial" w:hAnsi="Arial" w:cs="Arial"/>
              </w:rPr>
              <w:t>0.1323</w:t>
            </w:r>
          </w:p>
        </w:tc>
        <w:tc>
          <w:tcPr>
            <w:tcW w:w="0" w:type="auto"/>
            <w:vAlign w:val="center"/>
          </w:tcPr>
          <w:p w14:paraId="227B3F45" w14:textId="77777777" w:rsidR="00191404" w:rsidRPr="005843CD" w:rsidRDefault="00191404" w:rsidP="00661C41">
            <w:pPr>
              <w:jc w:val="center"/>
              <w:rPr>
                <w:rFonts w:ascii="Arial" w:hAnsi="Arial" w:cs="Arial"/>
              </w:rPr>
            </w:pPr>
            <w:r w:rsidRPr="005843CD">
              <w:rPr>
                <w:rFonts w:ascii="Arial" w:hAnsi="Arial" w:cs="Arial"/>
              </w:rPr>
              <w:t>20</w:t>
            </w:r>
          </w:p>
        </w:tc>
      </w:tr>
      <w:tr w:rsidR="00191404" w:rsidRPr="005843CD" w14:paraId="3C902694" w14:textId="77777777" w:rsidTr="00661C41">
        <w:trPr>
          <w:jc w:val="center"/>
        </w:trPr>
        <w:tc>
          <w:tcPr>
            <w:tcW w:w="0" w:type="auto"/>
            <w:tcBorders>
              <w:bottom w:val="single" w:sz="4" w:space="0" w:color="auto"/>
            </w:tcBorders>
            <w:vAlign w:val="center"/>
          </w:tcPr>
          <w:p w14:paraId="726E5AB2" w14:textId="77777777" w:rsidR="00191404" w:rsidRPr="005843CD" w:rsidRDefault="00191404" w:rsidP="00661C41">
            <w:pPr>
              <w:jc w:val="center"/>
              <w:rPr>
                <w:rFonts w:ascii="Arial" w:hAnsi="Arial" w:cs="Arial"/>
              </w:rPr>
            </w:pPr>
            <w:r w:rsidRPr="005843CD">
              <w:rPr>
                <w:rFonts w:ascii="Arial" w:hAnsi="Arial" w:cs="Arial"/>
              </w:rPr>
              <w:t>T6</w:t>
            </w:r>
          </w:p>
        </w:tc>
        <w:tc>
          <w:tcPr>
            <w:tcW w:w="0" w:type="auto"/>
            <w:tcBorders>
              <w:bottom w:val="single" w:sz="4" w:space="0" w:color="auto"/>
            </w:tcBorders>
            <w:vAlign w:val="center"/>
          </w:tcPr>
          <w:p w14:paraId="0E9A532E" w14:textId="77777777" w:rsidR="00191404" w:rsidRPr="005843CD" w:rsidRDefault="00191404" w:rsidP="00661C41">
            <w:pPr>
              <w:jc w:val="center"/>
              <w:rPr>
                <w:rFonts w:ascii="Arial" w:hAnsi="Arial" w:cs="Arial"/>
              </w:rPr>
            </w:pPr>
            <w:r w:rsidRPr="005843CD">
              <w:rPr>
                <w:rFonts w:ascii="Arial" w:hAnsi="Arial" w:cs="Arial"/>
              </w:rPr>
              <w:t>M400</w:t>
            </w:r>
          </w:p>
        </w:tc>
        <w:tc>
          <w:tcPr>
            <w:tcW w:w="0" w:type="auto"/>
            <w:tcBorders>
              <w:bottom w:val="single" w:sz="4" w:space="0" w:color="auto"/>
            </w:tcBorders>
            <w:vAlign w:val="center"/>
          </w:tcPr>
          <w:p w14:paraId="5175D092" w14:textId="77777777" w:rsidR="00191404" w:rsidRPr="005843CD" w:rsidRDefault="00191404" w:rsidP="00661C41">
            <w:pPr>
              <w:jc w:val="center"/>
              <w:rPr>
                <w:rFonts w:ascii="Arial" w:hAnsi="Arial" w:cs="Arial"/>
              </w:rPr>
            </w:pPr>
            <w:r w:rsidRPr="005843CD">
              <w:rPr>
                <w:rFonts w:ascii="Arial" w:hAnsi="Arial" w:cs="Arial"/>
              </w:rPr>
              <w:t>400</w:t>
            </w:r>
          </w:p>
        </w:tc>
        <w:tc>
          <w:tcPr>
            <w:tcW w:w="0" w:type="auto"/>
            <w:tcBorders>
              <w:bottom w:val="single" w:sz="4" w:space="0" w:color="auto"/>
            </w:tcBorders>
            <w:vAlign w:val="center"/>
          </w:tcPr>
          <w:p w14:paraId="2FCF481B" w14:textId="77777777" w:rsidR="00191404" w:rsidRPr="005843CD" w:rsidRDefault="00191404" w:rsidP="00661C41">
            <w:pPr>
              <w:jc w:val="center"/>
              <w:rPr>
                <w:rFonts w:ascii="Arial" w:hAnsi="Arial" w:cs="Arial"/>
              </w:rPr>
            </w:pPr>
            <w:r w:rsidRPr="005843CD">
              <w:rPr>
                <w:rFonts w:ascii="Arial" w:hAnsi="Arial" w:cs="Arial"/>
              </w:rPr>
              <w:t>0.2645</w:t>
            </w:r>
          </w:p>
        </w:tc>
        <w:tc>
          <w:tcPr>
            <w:tcW w:w="0" w:type="auto"/>
            <w:tcBorders>
              <w:bottom w:val="single" w:sz="4" w:space="0" w:color="auto"/>
            </w:tcBorders>
            <w:vAlign w:val="center"/>
          </w:tcPr>
          <w:p w14:paraId="3E0E1032" w14:textId="77777777" w:rsidR="00191404" w:rsidRPr="005843CD" w:rsidRDefault="00191404" w:rsidP="00661C41">
            <w:pPr>
              <w:jc w:val="center"/>
              <w:rPr>
                <w:rFonts w:ascii="Arial" w:hAnsi="Arial" w:cs="Arial"/>
              </w:rPr>
            </w:pPr>
            <w:r w:rsidRPr="005843CD">
              <w:rPr>
                <w:rFonts w:ascii="Arial" w:hAnsi="Arial" w:cs="Arial"/>
              </w:rPr>
              <w:t>40</w:t>
            </w:r>
          </w:p>
        </w:tc>
      </w:tr>
    </w:tbl>
    <w:p w14:paraId="0124E27F" w14:textId="35CE8929" w:rsidR="00191404" w:rsidRPr="005843CD" w:rsidRDefault="00747697" w:rsidP="00747697">
      <w:pPr>
        <w:spacing w:after="0" w:line="240" w:lineRule="auto"/>
        <w:jc w:val="center"/>
        <w:rPr>
          <w:rFonts w:ascii="Arial" w:hAnsi="Arial" w:cs="Arial"/>
          <w:sz w:val="18"/>
        </w:rPr>
      </w:pPr>
      <w:r w:rsidRPr="005843CD">
        <w:rPr>
          <w:rFonts w:ascii="Palatino Linotype" w:hAnsi="Palatino Linotype" w:cs="Arial"/>
          <w:vertAlign w:val="superscript"/>
        </w:rPr>
        <w:t>α</w:t>
      </w:r>
      <w:r w:rsidR="00191404" w:rsidRPr="005843CD">
        <w:rPr>
          <w:rFonts w:ascii="Arial" w:hAnsi="Arial" w:cs="Arial"/>
          <w:sz w:val="18"/>
        </w:rPr>
        <w:t>Weight flow rate expressed in mass of the reaction mixture per unit of time</w:t>
      </w:r>
    </w:p>
    <w:p w14:paraId="7F11D6BC" w14:textId="13D4D688" w:rsidR="00191404" w:rsidRPr="005843CD" w:rsidRDefault="00747697" w:rsidP="00747697">
      <w:pPr>
        <w:spacing w:after="0" w:line="240" w:lineRule="auto"/>
        <w:jc w:val="center"/>
        <w:rPr>
          <w:rFonts w:ascii="Arial" w:hAnsi="Arial" w:cs="Arial"/>
          <w:sz w:val="18"/>
        </w:rPr>
      </w:pPr>
      <w:r w:rsidRPr="005843CD">
        <w:rPr>
          <w:rFonts w:ascii="Arial" w:hAnsi="Arial" w:cs="Arial"/>
          <w:vertAlign w:val="superscript"/>
        </w:rPr>
        <w:sym w:font="Symbol" w:char="F062"/>
      </w:r>
      <w:r w:rsidR="00191404" w:rsidRPr="005843CD">
        <w:rPr>
          <w:rFonts w:ascii="Arial" w:hAnsi="Arial" w:cs="Arial"/>
          <w:sz w:val="18"/>
        </w:rPr>
        <w:t>WHSV = Weight flow rate to weight of loaded catalyst ratio</w:t>
      </w:r>
    </w:p>
    <w:p w14:paraId="0A8EB3F4" w14:textId="6BD26720" w:rsidR="00BB1B82" w:rsidRPr="005843CD" w:rsidRDefault="000314EE" w:rsidP="00EF72D5">
      <w:pPr>
        <w:spacing w:line="360" w:lineRule="auto"/>
        <w:jc w:val="center"/>
      </w:pPr>
      <w:r w:rsidRPr="005843CD">
        <w:rPr>
          <w:noProof/>
          <w:lang w:val="es-ES" w:eastAsia="es-ES"/>
        </w:rPr>
        <w:lastRenderedPageBreak/>
        <w:drawing>
          <wp:inline distT="0" distB="0" distL="0" distR="0" wp14:anchorId="06E76236" wp14:editId="22348FB0">
            <wp:extent cx="5400040" cy="381893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3818930"/>
                    </a:xfrm>
                    <a:prstGeom prst="rect">
                      <a:avLst/>
                    </a:prstGeom>
                    <a:noFill/>
                    <a:ln>
                      <a:noFill/>
                    </a:ln>
                  </pic:spPr>
                </pic:pic>
              </a:graphicData>
            </a:graphic>
          </wp:inline>
        </w:drawing>
      </w:r>
    </w:p>
    <w:p w14:paraId="4F03730B" w14:textId="66434064" w:rsidR="00BB1B82" w:rsidRPr="005843CD" w:rsidRDefault="00BB1B82" w:rsidP="00EF72D5">
      <w:pPr>
        <w:spacing w:line="360" w:lineRule="auto"/>
        <w:jc w:val="both"/>
        <w:rPr>
          <w:rFonts w:ascii="Arial" w:hAnsi="Arial" w:cs="Arial"/>
        </w:rPr>
      </w:pPr>
      <w:r w:rsidRPr="005843CD">
        <w:rPr>
          <w:rFonts w:ascii="Arial" w:hAnsi="Arial" w:cs="Arial"/>
          <w:b/>
        </w:rPr>
        <w:t xml:space="preserve">Figure 10. </w:t>
      </w:r>
      <w:r w:rsidRPr="005843CD">
        <w:rPr>
          <w:rFonts w:ascii="Arial" w:hAnsi="Arial" w:cs="Arial"/>
        </w:rPr>
        <w:t>Effect of the space velocity in the CO</w:t>
      </w:r>
      <w:r w:rsidRPr="005843CD">
        <w:rPr>
          <w:rFonts w:ascii="Arial" w:hAnsi="Arial" w:cs="Arial"/>
          <w:vertAlign w:val="subscript"/>
        </w:rPr>
        <w:t>2</w:t>
      </w:r>
      <w:r w:rsidRPr="005843CD">
        <w:rPr>
          <w:rFonts w:ascii="Arial" w:hAnsi="Arial" w:cs="Arial"/>
        </w:rPr>
        <w:t xml:space="preserve"> conversion </w:t>
      </w:r>
      <w:r w:rsidR="00337E38" w:rsidRPr="005843CD">
        <w:rPr>
          <w:rFonts w:ascii="Arial" w:hAnsi="Arial" w:cs="Arial"/>
        </w:rPr>
        <w:t xml:space="preserve">of the studied systems in Tests </w:t>
      </w:r>
      <w:r w:rsidR="000E507C" w:rsidRPr="005843CD">
        <w:rPr>
          <w:rFonts w:ascii="Arial" w:hAnsi="Arial" w:cs="Arial"/>
        </w:rPr>
        <w:t>T3-T6</w:t>
      </w:r>
      <w:r w:rsidRPr="005843CD">
        <w:rPr>
          <w:rFonts w:ascii="Arial" w:hAnsi="Arial" w:cs="Arial"/>
        </w:rPr>
        <w:t>.</w:t>
      </w:r>
    </w:p>
    <w:p w14:paraId="6118ED21" w14:textId="13744613" w:rsidR="00BB1B82" w:rsidRPr="005843CD" w:rsidRDefault="00141229" w:rsidP="00EF72D5">
      <w:pPr>
        <w:spacing w:line="360" w:lineRule="auto"/>
        <w:jc w:val="both"/>
        <w:rPr>
          <w:rFonts w:ascii="Arial" w:hAnsi="Arial" w:cs="Arial"/>
          <w:color w:val="000000"/>
        </w:rPr>
      </w:pPr>
      <w:r w:rsidRPr="005843CD">
        <w:rPr>
          <w:noProof/>
          <w:lang w:val="es-ES" w:eastAsia="es-ES"/>
        </w:rPr>
        <w:drawing>
          <wp:inline distT="0" distB="0" distL="0" distR="0" wp14:anchorId="1BE3F81A" wp14:editId="63905D5F">
            <wp:extent cx="5400040" cy="189599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1895999"/>
                    </a:xfrm>
                    <a:prstGeom prst="rect">
                      <a:avLst/>
                    </a:prstGeom>
                    <a:noFill/>
                    <a:ln>
                      <a:noFill/>
                    </a:ln>
                  </pic:spPr>
                </pic:pic>
              </a:graphicData>
            </a:graphic>
          </wp:inline>
        </w:drawing>
      </w:r>
    </w:p>
    <w:p w14:paraId="763C137F" w14:textId="1829B69C" w:rsidR="00BB1B82" w:rsidRPr="005843CD" w:rsidRDefault="00BB1B82" w:rsidP="00EF72D5">
      <w:pPr>
        <w:spacing w:line="360" w:lineRule="auto"/>
        <w:jc w:val="both"/>
        <w:rPr>
          <w:rFonts w:ascii="Arial" w:hAnsi="Arial" w:cs="Arial"/>
        </w:rPr>
      </w:pPr>
      <w:r w:rsidRPr="005843CD">
        <w:rPr>
          <w:rFonts w:ascii="Arial" w:hAnsi="Arial" w:cs="Arial"/>
          <w:b/>
        </w:rPr>
        <w:t>Figure 11.</w:t>
      </w:r>
      <w:r w:rsidRPr="005843CD">
        <w:rPr>
          <w:rFonts w:ascii="Arial" w:hAnsi="Arial" w:cs="Arial"/>
        </w:rPr>
        <w:t xml:space="preserve"> Effect of the space velocity on the </w:t>
      </w:r>
      <w:r w:rsidR="000E507C" w:rsidRPr="005843CD">
        <w:rPr>
          <w:rFonts w:ascii="Arial" w:hAnsi="Arial" w:cs="Arial"/>
        </w:rPr>
        <w:t xml:space="preserve">yields to </w:t>
      </w:r>
      <w:r w:rsidR="006562EB" w:rsidRPr="005843CD">
        <w:rPr>
          <w:rFonts w:ascii="Arial" w:hAnsi="Arial" w:cs="Arial"/>
          <w:b/>
        </w:rPr>
        <w:t>(</w:t>
      </w:r>
      <w:r w:rsidRPr="005843CD">
        <w:rPr>
          <w:rFonts w:ascii="Arial" w:hAnsi="Arial" w:cs="Arial"/>
          <w:b/>
        </w:rPr>
        <w:t>a)</w:t>
      </w:r>
      <w:r w:rsidRPr="005843CD">
        <w:rPr>
          <w:rFonts w:ascii="Arial" w:hAnsi="Arial" w:cs="Arial"/>
        </w:rPr>
        <w:t xml:space="preserve"> CH</w:t>
      </w:r>
      <w:r w:rsidRPr="005843CD">
        <w:rPr>
          <w:rFonts w:ascii="Arial" w:hAnsi="Arial" w:cs="Arial"/>
          <w:vertAlign w:val="subscript"/>
        </w:rPr>
        <w:t>4</w:t>
      </w:r>
      <w:r w:rsidRPr="005843CD">
        <w:rPr>
          <w:rFonts w:ascii="Arial" w:hAnsi="Arial" w:cs="Arial"/>
        </w:rPr>
        <w:t xml:space="preserve"> and </w:t>
      </w:r>
      <w:r w:rsidR="006562EB" w:rsidRPr="005843CD">
        <w:rPr>
          <w:rFonts w:ascii="Arial" w:hAnsi="Arial" w:cs="Arial"/>
          <w:b/>
        </w:rPr>
        <w:t>(</w:t>
      </w:r>
      <w:r w:rsidRPr="005843CD">
        <w:rPr>
          <w:rFonts w:ascii="Arial" w:hAnsi="Arial" w:cs="Arial"/>
          <w:b/>
        </w:rPr>
        <w:t>b)</w:t>
      </w:r>
      <w:r w:rsidRPr="005843CD">
        <w:rPr>
          <w:rFonts w:ascii="Arial" w:hAnsi="Arial" w:cs="Arial"/>
        </w:rPr>
        <w:t xml:space="preserve"> </w:t>
      </w:r>
      <w:r w:rsidR="000E507C" w:rsidRPr="005843CD">
        <w:rPr>
          <w:rFonts w:ascii="Arial" w:hAnsi="Arial" w:cs="Arial"/>
        </w:rPr>
        <w:t xml:space="preserve">to </w:t>
      </w:r>
      <w:r w:rsidRPr="005843CD">
        <w:rPr>
          <w:rFonts w:ascii="Arial" w:hAnsi="Arial" w:cs="Arial"/>
        </w:rPr>
        <w:t>CO</w:t>
      </w:r>
    </w:p>
    <w:p w14:paraId="2F0EF3E5" w14:textId="5D2A3880" w:rsidR="00B63A5F" w:rsidRPr="005843CD" w:rsidRDefault="00B63A5F" w:rsidP="00EF72D5">
      <w:pPr>
        <w:spacing w:line="360" w:lineRule="auto"/>
        <w:jc w:val="both"/>
        <w:rPr>
          <w:rFonts w:ascii="Arial" w:hAnsi="Arial" w:cs="Arial"/>
        </w:rPr>
      </w:pPr>
      <w:r w:rsidRPr="005843CD">
        <w:rPr>
          <w:rFonts w:ascii="Arial" w:hAnsi="Arial" w:cs="Arial"/>
        </w:rPr>
        <w:t>The results demonstrate that only in the case of the WHSV = 20 h</w:t>
      </w:r>
      <w:r w:rsidRPr="005843CD">
        <w:rPr>
          <w:rFonts w:ascii="Arial" w:hAnsi="Arial" w:cs="Arial"/>
          <w:vertAlign w:val="superscript"/>
        </w:rPr>
        <w:t>-1</w:t>
      </w:r>
      <w:r w:rsidRPr="005843CD">
        <w:rPr>
          <w:rFonts w:ascii="Arial" w:hAnsi="Arial" w:cs="Arial"/>
        </w:rPr>
        <w:t>, the two tested monoliths present a similar conversion, while for WHSV = 40 h</w:t>
      </w:r>
      <w:r w:rsidRPr="005843CD">
        <w:rPr>
          <w:rFonts w:ascii="Arial" w:hAnsi="Arial" w:cs="Arial"/>
          <w:vertAlign w:val="superscript"/>
        </w:rPr>
        <w:t>-1</w:t>
      </w:r>
      <w:r w:rsidRPr="005843CD">
        <w:rPr>
          <w:rFonts w:ascii="Arial" w:hAnsi="Arial" w:cs="Arial"/>
        </w:rPr>
        <w:t>, not only</w:t>
      </w:r>
      <w:r w:rsidR="00943823" w:rsidRPr="005843CD">
        <w:rPr>
          <w:rFonts w:ascii="Arial" w:hAnsi="Arial" w:cs="Arial"/>
        </w:rPr>
        <w:t xml:space="preserve"> is</w:t>
      </w:r>
      <w:r w:rsidRPr="005843CD">
        <w:rPr>
          <w:rFonts w:ascii="Arial" w:hAnsi="Arial" w:cs="Arial"/>
        </w:rPr>
        <w:t xml:space="preserve"> a lower conversion seen in both cases, but there is also a discrepancy in these trends. These results suggest that there are no critical effects of transfer limitations in the experiments with WHSV = 20 h</w:t>
      </w:r>
      <w:r w:rsidRPr="005843CD">
        <w:rPr>
          <w:rFonts w:ascii="Arial" w:hAnsi="Arial" w:cs="Arial"/>
          <w:vertAlign w:val="superscript"/>
        </w:rPr>
        <w:t>-1</w:t>
      </w:r>
      <w:r w:rsidRPr="005843CD">
        <w:rPr>
          <w:rFonts w:ascii="Arial" w:hAnsi="Arial" w:cs="Arial"/>
        </w:rPr>
        <w:t xml:space="preserve">, from the point of view of criteria such as that of </w:t>
      </w:r>
      <w:proofErr w:type="spellStart"/>
      <w:r w:rsidRPr="005843CD">
        <w:rPr>
          <w:rFonts w:ascii="Arial" w:hAnsi="Arial" w:cs="Arial"/>
        </w:rPr>
        <w:t>Madon-Boudart</w:t>
      </w:r>
      <w:proofErr w:type="spellEnd"/>
      <w:r w:rsidR="009D4813" w:rsidRPr="005843CD">
        <w:rPr>
          <w:rFonts w:ascii="Arial" w:hAnsi="Arial" w:cs="Arial"/>
        </w:rPr>
        <w:t xml:space="preserve"> </w:t>
      </w:r>
      <w:r w:rsidR="00655224" w:rsidRPr="005843CD">
        <w:rPr>
          <w:rFonts w:ascii="Arial" w:hAnsi="Arial" w:cs="Arial"/>
        </w:rPr>
        <w:fldChar w:fldCharType="begin"/>
      </w:r>
      <w:r w:rsidR="00655224" w:rsidRPr="005843CD">
        <w:rPr>
          <w:rFonts w:ascii="Arial" w:hAnsi="Arial" w:cs="Arial"/>
        </w:rPr>
        <w:instrText xml:space="preserve"> ADDIN EN.CITE &lt;EndNote&gt;&lt;Cite&gt;&lt;Author&gt;Madon&lt;/Author&gt;&lt;Year&gt;1982&lt;/Year&gt;&lt;RecNum&gt;483&lt;/RecNum&gt;&lt;DisplayText&gt;[29]&lt;/DisplayText&gt;&lt;record&gt;&lt;rec-number&gt;483&lt;/rec-number&gt;&lt;foreign-keys&gt;&lt;key app="EN" db-id="aas52sff3ttreier9r6vsazodwvxvvd50zta"&gt;483&lt;/key&gt;&lt;/foreign-keys&gt;&lt;ref-type name="Journal Article"&gt;17&lt;/ref-type&gt;&lt;contributors&gt;&lt;authors&gt;&lt;author&gt;Madon, R. J.&lt;/author&gt;&lt;author&gt;Boudart, M.&lt;/author&gt;&lt;/authors&gt;&lt;/contributors&gt;&lt;titles&gt;&lt;title&gt;Experimental criterion for the absence of artifacts in the measurements of rates of heterogeneous catalytic reactions&lt;/title&gt;&lt;secondary-title&gt;Ind. Eng. Chem. Fundam.&lt;/secondary-title&gt;&lt;/titles&gt;&lt;periodical&gt;&lt;full-title&gt;Ind. Eng. Chem. Fundam.&lt;/full-title&gt;&lt;/periodical&gt;&lt;pages&gt;438-447&lt;/pages&gt;&lt;volume&gt;21&lt;/volume&gt;&lt;dates&gt;&lt;year&gt;1982&lt;/year&gt;&lt;/dates&gt;&lt;urls&gt;&lt;/urls&gt;&lt;/record&gt;&lt;/Cite&gt;&lt;/EndNote&gt;</w:instrText>
      </w:r>
      <w:r w:rsidR="00655224" w:rsidRPr="005843CD">
        <w:rPr>
          <w:rFonts w:ascii="Arial" w:hAnsi="Arial" w:cs="Arial"/>
        </w:rPr>
        <w:fldChar w:fldCharType="separate"/>
      </w:r>
      <w:r w:rsidR="00655224" w:rsidRPr="005843CD">
        <w:rPr>
          <w:rFonts w:ascii="Arial" w:hAnsi="Arial" w:cs="Arial"/>
          <w:noProof/>
        </w:rPr>
        <w:t>[</w:t>
      </w:r>
      <w:hyperlink w:anchor="_ENREF_29" w:tooltip="Madon, 1982 #483" w:history="1">
        <w:r w:rsidR="00D42044" w:rsidRPr="005843CD">
          <w:rPr>
            <w:rFonts w:ascii="Arial" w:hAnsi="Arial" w:cs="Arial"/>
            <w:noProof/>
          </w:rPr>
          <w:t>29</w:t>
        </w:r>
      </w:hyperlink>
      <w:r w:rsidR="00655224" w:rsidRPr="005843CD">
        <w:rPr>
          <w:rFonts w:ascii="Arial" w:hAnsi="Arial" w:cs="Arial"/>
          <w:noProof/>
        </w:rPr>
        <w:t>]</w:t>
      </w:r>
      <w:r w:rsidR="00655224" w:rsidRPr="005843CD">
        <w:rPr>
          <w:rFonts w:ascii="Arial" w:hAnsi="Arial" w:cs="Arial"/>
        </w:rPr>
        <w:fldChar w:fldCharType="end"/>
      </w:r>
      <w:r w:rsidRPr="005843CD">
        <w:rPr>
          <w:rFonts w:ascii="Arial" w:hAnsi="Arial" w:cs="Arial"/>
        </w:rPr>
        <w:t xml:space="preserve">. However, in the other two cases with a higher WHSV, there are transfer problems. Therefore, taking into account the fact discussed above that the estimated catalytic layer </w:t>
      </w:r>
      <w:r w:rsidRPr="005843CD">
        <w:rPr>
          <w:rFonts w:ascii="Arial" w:hAnsi="Arial" w:cs="Arial"/>
        </w:rPr>
        <w:lastRenderedPageBreak/>
        <w:t xml:space="preserve">thickness in the two studied monoliths </w:t>
      </w:r>
      <w:r w:rsidR="00943823" w:rsidRPr="005843CD">
        <w:rPr>
          <w:rFonts w:ascii="Arial" w:hAnsi="Arial" w:cs="Arial"/>
        </w:rPr>
        <w:t xml:space="preserve">is </w:t>
      </w:r>
      <w:r w:rsidRPr="005843CD">
        <w:rPr>
          <w:rFonts w:ascii="Arial" w:hAnsi="Arial" w:cs="Arial"/>
        </w:rPr>
        <w:t>quite low</w:t>
      </w:r>
      <w:r w:rsidR="00943823" w:rsidRPr="005843CD">
        <w:rPr>
          <w:rFonts w:ascii="Arial" w:hAnsi="Arial" w:cs="Arial"/>
        </w:rPr>
        <w:t>,</w:t>
      </w:r>
      <w:r w:rsidRPr="005843CD">
        <w:rPr>
          <w:rFonts w:ascii="Arial" w:hAnsi="Arial" w:cs="Arial"/>
        </w:rPr>
        <w:t xml:space="preserve"> since </w:t>
      </w:r>
      <w:r w:rsidR="00943823" w:rsidRPr="005843CD">
        <w:rPr>
          <w:rFonts w:ascii="Arial" w:hAnsi="Arial" w:cs="Arial"/>
        </w:rPr>
        <w:t>it is</w:t>
      </w:r>
      <w:r w:rsidRPr="005843CD">
        <w:rPr>
          <w:rFonts w:ascii="Arial" w:hAnsi="Arial" w:cs="Arial"/>
        </w:rPr>
        <w:t xml:space="preserve"> below 5 µm, that the transfer problems are of a mass type</w:t>
      </w:r>
      <w:r w:rsidR="00943823" w:rsidRPr="005843CD">
        <w:rPr>
          <w:rFonts w:ascii="Arial" w:hAnsi="Arial" w:cs="Arial"/>
        </w:rPr>
        <w:t xml:space="preserve"> can be ruled </w:t>
      </w:r>
      <w:proofErr w:type="gramStart"/>
      <w:r w:rsidR="00943823" w:rsidRPr="005843CD">
        <w:rPr>
          <w:rFonts w:ascii="Arial" w:hAnsi="Arial" w:cs="Arial"/>
        </w:rPr>
        <w:t xml:space="preserve">out </w:t>
      </w:r>
      <w:r w:rsidRPr="005843CD">
        <w:rPr>
          <w:rFonts w:ascii="Arial" w:hAnsi="Arial" w:cs="Arial"/>
        </w:rPr>
        <w:t>.</w:t>
      </w:r>
      <w:proofErr w:type="gramEnd"/>
      <w:r w:rsidRPr="005843CD">
        <w:rPr>
          <w:rFonts w:ascii="Arial" w:hAnsi="Arial" w:cs="Arial"/>
        </w:rPr>
        <w:t xml:space="preserve"> In this sense, the discrepancies in the WHSV = 40 h</w:t>
      </w:r>
      <w:r w:rsidRPr="005843CD">
        <w:rPr>
          <w:rFonts w:ascii="Arial" w:hAnsi="Arial" w:cs="Arial"/>
          <w:vertAlign w:val="superscript"/>
        </w:rPr>
        <w:t xml:space="preserve">-1 </w:t>
      </w:r>
      <w:r w:rsidRPr="005843CD">
        <w:rPr>
          <w:rFonts w:ascii="Arial" w:hAnsi="Arial" w:cs="Arial"/>
        </w:rPr>
        <w:t>experiments could be due, in the first instance, to a very low residence time, which does not allow the reactor to carry out the process effectively. Moreover, we could be facing phase transfer limitations due to thermal gradients</w:t>
      </w:r>
      <w:r w:rsidR="00B973F0" w:rsidRPr="005843CD">
        <w:rPr>
          <w:rFonts w:ascii="Arial" w:hAnsi="Arial" w:cs="Arial"/>
        </w:rPr>
        <w:t xml:space="preserve"> </w:t>
      </w:r>
      <w:r w:rsidR="00655224" w:rsidRPr="005843CD">
        <w:rPr>
          <w:rFonts w:ascii="Arial" w:hAnsi="Arial" w:cs="Arial"/>
        </w:rPr>
        <w:fldChar w:fldCharType="begin"/>
      </w:r>
      <w:r w:rsidR="00655224" w:rsidRPr="005843CD">
        <w:rPr>
          <w:rFonts w:ascii="Arial" w:hAnsi="Arial" w:cs="Arial"/>
        </w:rPr>
        <w:instrText xml:space="preserve"> ADDIN EN.CITE &lt;EndNote&gt;&lt;Cite&gt;&lt;Author&gt;Perego&lt;/Author&gt;&lt;Year&gt;1999&lt;/Year&gt;&lt;RecNum&gt;484&lt;/RecNum&gt;&lt;DisplayText&gt;[30]&lt;/DisplayText&gt;&lt;record&gt;&lt;rec-number&gt;484&lt;/rec-number&gt;&lt;foreign-keys&gt;&lt;key app="EN" db-id="aas52sff3ttreier9r6vsazodwvxvvd50zta"&gt;484&lt;/key&gt;&lt;/foreign-keys&gt;&lt;ref-type name="Journal Article"&gt;17&lt;/ref-type&gt;&lt;contributors&gt;&lt;authors&gt;&lt;author&gt;Perego, S.&lt;/author&gt;&lt;author&gt;Peratello, S.&lt;/author&gt;&lt;/authors&gt;&lt;/contributors&gt;&lt;titles&gt;&lt;title&gt;Experimental methods in catalytic kinetics&lt;/title&gt;&lt;secondary-title&gt;Catal. Today&lt;/secondary-title&gt;&lt;/titles&gt;&lt;periodical&gt;&lt;full-title&gt;Catal. Today&lt;/full-title&gt;&lt;/periodical&gt;&lt;pages&gt;133-145&lt;/pages&gt;&lt;volume&gt;52&lt;/volume&gt;&lt;dates&gt;&lt;year&gt;1999&lt;/year&gt;&lt;/dates&gt;&lt;urls&gt;&lt;/urls&gt;&lt;/record&gt;&lt;/Cite&gt;&lt;/EndNote&gt;</w:instrText>
      </w:r>
      <w:r w:rsidR="00655224" w:rsidRPr="005843CD">
        <w:rPr>
          <w:rFonts w:ascii="Arial" w:hAnsi="Arial" w:cs="Arial"/>
        </w:rPr>
        <w:fldChar w:fldCharType="separate"/>
      </w:r>
      <w:r w:rsidR="00655224" w:rsidRPr="005843CD">
        <w:rPr>
          <w:rFonts w:ascii="Arial" w:hAnsi="Arial" w:cs="Arial"/>
          <w:noProof/>
        </w:rPr>
        <w:t>[</w:t>
      </w:r>
      <w:hyperlink w:anchor="_ENREF_30" w:tooltip="Perego, 1999 #484" w:history="1">
        <w:r w:rsidR="00D42044" w:rsidRPr="005843CD">
          <w:rPr>
            <w:rFonts w:ascii="Arial" w:hAnsi="Arial" w:cs="Arial"/>
            <w:noProof/>
          </w:rPr>
          <w:t>30</w:t>
        </w:r>
      </w:hyperlink>
      <w:r w:rsidR="00655224" w:rsidRPr="005843CD">
        <w:rPr>
          <w:rFonts w:ascii="Arial" w:hAnsi="Arial" w:cs="Arial"/>
          <w:noProof/>
        </w:rPr>
        <w:t>]</w:t>
      </w:r>
      <w:r w:rsidR="00655224" w:rsidRPr="005843CD">
        <w:rPr>
          <w:rFonts w:ascii="Arial" w:hAnsi="Arial" w:cs="Arial"/>
        </w:rPr>
        <w:fldChar w:fldCharType="end"/>
      </w:r>
      <w:r w:rsidRPr="005843CD">
        <w:rPr>
          <w:rFonts w:ascii="Arial" w:hAnsi="Arial" w:cs="Arial"/>
        </w:rPr>
        <w:t>.</w:t>
      </w:r>
    </w:p>
    <w:p w14:paraId="1DBF9965" w14:textId="10256ECD" w:rsidR="00F853A5" w:rsidRPr="005843CD" w:rsidRDefault="00B63A5F" w:rsidP="00EF72D5">
      <w:pPr>
        <w:spacing w:line="360" w:lineRule="auto"/>
        <w:jc w:val="both"/>
        <w:rPr>
          <w:rFonts w:ascii="Arial" w:hAnsi="Arial" w:cs="Arial"/>
        </w:rPr>
      </w:pPr>
      <w:r w:rsidRPr="005843CD">
        <w:rPr>
          <w:rFonts w:ascii="Arial" w:hAnsi="Arial" w:cs="Arial"/>
        </w:rPr>
        <w:t xml:space="preserve">This last statement, of course, requires a more in-depth study that includes a deep kinetic analysis with the measurement of thermal profiles inside the monolith during the reactions, and this is not part of the scope of this paper. Additionally, the manufacturing material of the monoliths, their thermal conductivity and the design of the structure itself must be considered, analyzing variables such as cell density and total reactor volume. However, the results of yield </w:t>
      </w:r>
      <w:r w:rsidR="00C9053C" w:rsidRPr="005843CD">
        <w:rPr>
          <w:rFonts w:ascii="Arial" w:hAnsi="Arial" w:cs="Arial"/>
        </w:rPr>
        <w:t xml:space="preserve">of </w:t>
      </w:r>
      <w:r w:rsidRPr="005843CD">
        <w:rPr>
          <w:rFonts w:ascii="Arial" w:hAnsi="Arial" w:cs="Arial"/>
        </w:rPr>
        <w:t>CH</w:t>
      </w:r>
      <w:r w:rsidRPr="005843CD">
        <w:rPr>
          <w:rFonts w:ascii="Arial" w:hAnsi="Arial" w:cs="Arial"/>
          <w:vertAlign w:val="subscript"/>
        </w:rPr>
        <w:t>4</w:t>
      </w:r>
      <w:r w:rsidRPr="005843CD">
        <w:rPr>
          <w:rFonts w:ascii="Arial" w:hAnsi="Arial" w:cs="Arial"/>
        </w:rPr>
        <w:t xml:space="preserve"> and CO (Fig. 11) may be in line with these claims. In fact, they reveal more clearly the differences between the studied systems such as the fact that the M400 monolith studied with a WHSV = 20 h</w:t>
      </w:r>
      <w:r w:rsidRPr="005843CD">
        <w:rPr>
          <w:rFonts w:ascii="Arial" w:hAnsi="Arial" w:cs="Arial"/>
          <w:vertAlign w:val="superscript"/>
        </w:rPr>
        <w:t>-1</w:t>
      </w:r>
      <w:r w:rsidRPr="005843CD">
        <w:rPr>
          <w:rFonts w:ascii="Arial" w:hAnsi="Arial" w:cs="Arial"/>
        </w:rPr>
        <w:t xml:space="preserve">, presents the highest yield </w:t>
      </w:r>
      <w:r w:rsidR="00D25B8B" w:rsidRPr="005843CD">
        <w:rPr>
          <w:rFonts w:ascii="Arial" w:hAnsi="Arial" w:cs="Arial"/>
        </w:rPr>
        <w:t xml:space="preserve">of </w:t>
      </w:r>
      <w:r w:rsidRPr="005843CD">
        <w:rPr>
          <w:rFonts w:ascii="Arial" w:hAnsi="Arial" w:cs="Arial"/>
        </w:rPr>
        <w:t>CH</w:t>
      </w:r>
      <w:r w:rsidRPr="005843CD">
        <w:rPr>
          <w:rFonts w:ascii="Arial" w:hAnsi="Arial" w:cs="Arial"/>
          <w:vertAlign w:val="subscript"/>
        </w:rPr>
        <w:t>4</w:t>
      </w:r>
      <w:r w:rsidRPr="005843CD">
        <w:rPr>
          <w:rFonts w:ascii="Arial" w:hAnsi="Arial" w:cs="Arial"/>
        </w:rPr>
        <w:t xml:space="preserve"> and the lowest yield </w:t>
      </w:r>
      <w:r w:rsidR="00D25B8B" w:rsidRPr="005843CD">
        <w:rPr>
          <w:rFonts w:ascii="Arial" w:hAnsi="Arial" w:cs="Arial"/>
        </w:rPr>
        <w:t>of</w:t>
      </w:r>
      <w:r w:rsidRPr="005843CD">
        <w:rPr>
          <w:rFonts w:ascii="Arial" w:hAnsi="Arial" w:cs="Arial"/>
        </w:rPr>
        <w:t xml:space="preserve"> CO. Furthermore, it is observed that the discrepancies between all systems become more pronounced as the temperature increases (&gt; 325 ºC), which occurs when the competition between the CO</w:t>
      </w:r>
      <w:r w:rsidRPr="005843CD">
        <w:rPr>
          <w:rFonts w:ascii="Arial" w:hAnsi="Arial" w:cs="Arial"/>
          <w:vertAlign w:val="subscript"/>
        </w:rPr>
        <w:t>2</w:t>
      </w:r>
      <w:r w:rsidRPr="005843CD">
        <w:rPr>
          <w:rFonts w:ascii="Arial" w:hAnsi="Arial" w:cs="Arial"/>
        </w:rPr>
        <w:t xml:space="preserve"> </w:t>
      </w:r>
      <w:proofErr w:type="spellStart"/>
      <w:r w:rsidRPr="005843CD">
        <w:rPr>
          <w:rFonts w:ascii="Arial" w:hAnsi="Arial" w:cs="Arial"/>
        </w:rPr>
        <w:t>methanation</w:t>
      </w:r>
      <w:proofErr w:type="spellEnd"/>
      <w:r w:rsidRPr="005843CD">
        <w:rPr>
          <w:rFonts w:ascii="Arial" w:hAnsi="Arial" w:cs="Arial"/>
        </w:rPr>
        <w:t xml:space="preserve"> and the R-WGS reaction becomes more significant. Hence, deficiencies in thermal control seem to manifest more sharply at high temperatures. In any case, what is clear is that in this catalyst structure feasibility study, it can be established that working under conditions of WHSV = 20</w:t>
      </w:r>
      <w:r w:rsidR="003804C5" w:rsidRPr="005843CD">
        <w:rPr>
          <w:rFonts w:ascii="Arial" w:hAnsi="Arial" w:cs="Arial"/>
        </w:rPr>
        <w:t xml:space="preserve"> h</w:t>
      </w:r>
      <w:r w:rsidR="003804C5" w:rsidRPr="005843CD">
        <w:rPr>
          <w:rFonts w:ascii="Arial" w:hAnsi="Arial" w:cs="Arial"/>
          <w:vertAlign w:val="superscript"/>
        </w:rPr>
        <w:t>-1</w:t>
      </w:r>
      <w:r w:rsidRPr="005843CD">
        <w:rPr>
          <w:rFonts w:ascii="Arial" w:hAnsi="Arial" w:cs="Arial"/>
        </w:rPr>
        <w:t xml:space="preserve"> for loads between 200 and 400 mg of catalyst, seems to minimize the effects of mass transport limitations for this monolith design coated with this catalyst.</w:t>
      </w:r>
    </w:p>
    <w:p w14:paraId="2E9EE9FC" w14:textId="13E48925" w:rsidR="00A3166A" w:rsidRPr="005843CD" w:rsidRDefault="00943823" w:rsidP="001806BC">
      <w:pPr>
        <w:spacing w:line="360" w:lineRule="auto"/>
        <w:jc w:val="both"/>
        <w:rPr>
          <w:rFonts w:ascii="Arial" w:hAnsi="Arial" w:cs="Arial"/>
        </w:rPr>
      </w:pPr>
      <w:r w:rsidRPr="005843CD">
        <w:rPr>
          <w:rFonts w:ascii="Arial" w:hAnsi="Arial" w:cs="Arial"/>
        </w:rPr>
        <w:t>Ano</w:t>
      </w:r>
      <w:r w:rsidR="00E40DE6" w:rsidRPr="005843CD">
        <w:rPr>
          <w:rFonts w:ascii="Arial" w:hAnsi="Arial" w:cs="Arial"/>
        </w:rPr>
        <w:t>ther component that play</w:t>
      </w:r>
      <w:r w:rsidRPr="005843CD">
        <w:rPr>
          <w:rFonts w:ascii="Arial" w:hAnsi="Arial" w:cs="Arial"/>
        </w:rPr>
        <w:t>s</w:t>
      </w:r>
      <w:r w:rsidR="00E40DE6" w:rsidRPr="005843CD">
        <w:rPr>
          <w:rFonts w:ascii="Arial" w:hAnsi="Arial" w:cs="Arial"/>
        </w:rPr>
        <w:t xml:space="preserve"> an important role in the Sabatier reaction is water</w:t>
      </w:r>
      <w:r w:rsidR="00BC2093" w:rsidRPr="005843CD">
        <w:rPr>
          <w:rFonts w:ascii="Arial" w:hAnsi="Arial" w:cs="Arial"/>
        </w:rPr>
        <w:t xml:space="preserve">. </w:t>
      </w:r>
      <w:r w:rsidR="001806BC" w:rsidRPr="005843CD">
        <w:rPr>
          <w:rFonts w:ascii="Arial" w:hAnsi="Arial" w:cs="Arial"/>
        </w:rPr>
        <w:t xml:space="preserve">Firstly, water is one of the products of the </w:t>
      </w:r>
      <w:proofErr w:type="spellStart"/>
      <w:r w:rsidR="001806BC" w:rsidRPr="005843CD">
        <w:rPr>
          <w:rFonts w:ascii="Arial" w:hAnsi="Arial" w:cs="Arial"/>
        </w:rPr>
        <w:t>methanation</w:t>
      </w:r>
      <w:proofErr w:type="spellEnd"/>
      <w:r w:rsidR="001806BC" w:rsidRPr="005843CD">
        <w:rPr>
          <w:rFonts w:ascii="Arial" w:hAnsi="Arial" w:cs="Arial"/>
        </w:rPr>
        <w:t xml:space="preserve"> reaction as well as of the R-WGS reaction. In addition, it can compete with other reagents as one more </w:t>
      </w:r>
      <w:proofErr w:type="spellStart"/>
      <w:r w:rsidR="001806BC" w:rsidRPr="005843CD">
        <w:rPr>
          <w:rFonts w:ascii="Arial" w:hAnsi="Arial" w:cs="Arial"/>
        </w:rPr>
        <w:t>adsorbate</w:t>
      </w:r>
      <w:proofErr w:type="spellEnd"/>
      <w:r w:rsidR="001806BC" w:rsidRPr="005843CD">
        <w:rPr>
          <w:rFonts w:ascii="Arial" w:hAnsi="Arial" w:cs="Arial"/>
        </w:rPr>
        <w:t xml:space="preserve"> to anchor to active sites. Moreover, its ability to promote sintering of metal particles at high temperatures is known</w:t>
      </w:r>
      <w:r w:rsidR="00655224" w:rsidRPr="005843CD">
        <w:t xml:space="preserve"> </w:t>
      </w:r>
      <w:r w:rsidR="00655224" w:rsidRPr="005843CD">
        <w:rPr>
          <w:rFonts w:ascii="Arial" w:hAnsi="Arial" w:cs="Arial"/>
        </w:rPr>
        <w:fldChar w:fldCharType="begin"/>
      </w:r>
      <w:r w:rsidR="00655224" w:rsidRPr="005843CD">
        <w:rPr>
          <w:rFonts w:ascii="Arial" w:hAnsi="Arial" w:cs="Arial"/>
        </w:rPr>
        <w:instrText xml:space="preserve"> ADDIN EN.CITE &lt;EndNote&gt;&lt;Cite&gt;&lt;Author&gt;Jalama&lt;/Author&gt;&lt;Year&gt;2017&lt;/Year&gt;&lt;RecNum&gt;352&lt;/RecNum&gt;&lt;DisplayText&gt;[14]&lt;/DisplayText&gt;&lt;record&gt;&lt;rec-number&gt;352&lt;/rec-number&gt;&lt;foreign-keys&gt;&lt;key app="EN" db-id="aas52sff3ttreier9r6vsazodwvxvvd50zta"&gt;352&lt;/key&gt;&lt;/foreign-keys&gt;&lt;ref-type name="Journal Article"&gt;17&lt;/ref-type&gt;&lt;contributors&gt;&lt;authors&gt;&lt;author&gt;K. Jalama&lt;/author&gt;&lt;/authors&gt;&lt;/contributors&gt;&lt;titles&gt;&lt;title&gt;Carbon dioxide hydrogenation over nickel-, ruthenium-, and copper-based catalysts: Review of kinetics and mechanism.&lt;/title&gt;&lt;secondary-title&gt;Catalysis Reviews&lt;/secondary-title&gt;&lt;/titles&gt;&lt;pages&gt;95-164&lt;/pages&gt;&lt;volume&gt;59&lt;/volume&gt;&lt;dates&gt;&lt;year&gt;2017&lt;/year&gt;&lt;/dates&gt;&lt;urls&gt;&lt;/urls&gt;&lt;/record&gt;&lt;/Cite&gt;&lt;/EndNote&gt;</w:instrText>
      </w:r>
      <w:r w:rsidR="00655224" w:rsidRPr="005843CD">
        <w:rPr>
          <w:rFonts w:ascii="Arial" w:hAnsi="Arial" w:cs="Arial"/>
        </w:rPr>
        <w:fldChar w:fldCharType="separate"/>
      </w:r>
      <w:r w:rsidR="00655224" w:rsidRPr="005843CD">
        <w:rPr>
          <w:rFonts w:ascii="Arial" w:hAnsi="Arial" w:cs="Arial"/>
          <w:noProof/>
        </w:rPr>
        <w:t>[</w:t>
      </w:r>
      <w:hyperlink w:anchor="_ENREF_14" w:tooltip="Jalama, 2017 #352" w:history="1">
        <w:r w:rsidR="00D42044" w:rsidRPr="005843CD">
          <w:rPr>
            <w:rFonts w:ascii="Arial" w:hAnsi="Arial" w:cs="Arial"/>
            <w:noProof/>
          </w:rPr>
          <w:t>14</w:t>
        </w:r>
      </w:hyperlink>
      <w:r w:rsidR="00655224" w:rsidRPr="005843CD">
        <w:rPr>
          <w:rFonts w:ascii="Arial" w:hAnsi="Arial" w:cs="Arial"/>
          <w:noProof/>
        </w:rPr>
        <w:t>]</w:t>
      </w:r>
      <w:r w:rsidR="00655224" w:rsidRPr="005843CD">
        <w:rPr>
          <w:rFonts w:ascii="Arial" w:hAnsi="Arial" w:cs="Arial"/>
        </w:rPr>
        <w:fldChar w:fldCharType="end"/>
      </w:r>
      <w:r w:rsidR="001806BC" w:rsidRPr="005843CD">
        <w:rPr>
          <w:rFonts w:ascii="Arial" w:hAnsi="Arial" w:cs="Arial"/>
        </w:rPr>
        <w:t>. Despite this, there is evidence that water</w:t>
      </w:r>
      <w:r w:rsidR="00BC2093" w:rsidRPr="005843CD">
        <w:rPr>
          <w:rFonts w:ascii="Arial" w:hAnsi="Arial" w:cs="Arial"/>
        </w:rPr>
        <w:t xml:space="preserve"> can avoid the </w:t>
      </w:r>
      <w:r w:rsidRPr="005843CD">
        <w:rPr>
          <w:rFonts w:ascii="Arial" w:hAnsi="Arial" w:cs="Arial"/>
        </w:rPr>
        <w:t>deposit of carbon</w:t>
      </w:r>
      <w:r w:rsidR="00BC2093" w:rsidRPr="005843CD">
        <w:rPr>
          <w:rFonts w:ascii="Arial" w:hAnsi="Arial" w:cs="Arial"/>
        </w:rPr>
        <w:t xml:space="preserve"> over </w:t>
      </w:r>
      <w:r w:rsidRPr="005843CD">
        <w:rPr>
          <w:rFonts w:ascii="Arial" w:hAnsi="Arial" w:cs="Arial"/>
        </w:rPr>
        <w:t xml:space="preserve">the </w:t>
      </w:r>
      <w:r w:rsidR="00BC2093" w:rsidRPr="005843CD">
        <w:rPr>
          <w:rFonts w:ascii="Arial" w:hAnsi="Arial" w:cs="Arial"/>
        </w:rPr>
        <w:t xml:space="preserve">catalyst surface </w:t>
      </w:r>
      <w:r w:rsidR="00655224" w:rsidRPr="005843CD">
        <w:rPr>
          <w:rFonts w:ascii="Arial" w:hAnsi="Arial" w:cs="Arial"/>
        </w:rPr>
        <w:fldChar w:fldCharType="begin"/>
      </w:r>
      <w:r w:rsidR="00655224" w:rsidRPr="005843CD">
        <w:rPr>
          <w:rFonts w:ascii="Arial" w:hAnsi="Arial" w:cs="Arial"/>
        </w:rPr>
        <w:instrText xml:space="preserve"> ADDIN EN.CITE &lt;EndNote&gt;&lt;Cite&gt;&lt;Author&gt;Kopyscinski&lt;/Author&gt;&lt;Year&gt;2010&lt;/Year&gt;&lt;RecNum&gt;238&lt;/RecNum&gt;&lt;DisplayText&gt;[31]&lt;/DisplayText&gt;&lt;record&gt;&lt;rec-number&gt;238&lt;/rec-number&gt;&lt;foreign-keys&gt;&lt;key app="EN" db-id="aas52sff3ttreier9r6vsazodwvxvvd50zta"&gt;238&lt;/key&gt;&lt;/foreign-keys&gt;&lt;ref-type name="Journal Article"&gt;17&lt;/ref-type&gt;&lt;contributors&gt;&lt;authors&gt;&lt;author&gt;J. Kopyscinski&lt;/author&gt;&lt;author&gt;T. J. Schildhauer&lt;/author&gt;&lt;author&gt;S. MA. Biollaz&lt;/author&gt;&lt;/authors&gt;&lt;/contributors&gt;&lt;titles&gt;&lt;title&gt;Production of synthetic natural gas (SNG) from coal and dry biomass - A technology review from 1950 to 2009&lt;/title&gt;&lt;secondary-title&gt;Fuel&lt;/secondary-title&gt;&lt;/titles&gt;&lt;pages&gt;1763-1783&lt;/pages&gt;&lt;volume&gt;89&lt;/volume&gt;&lt;number&gt;8&lt;/number&gt;&lt;dates&gt;&lt;year&gt;2010&lt;/year&gt;&lt;/dates&gt;&lt;urls&gt;&lt;/urls&gt;&lt;/record&gt;&lt;/Cite&gt;&lt;/EndNote&gt;</w:instrText>
      </w:r>
      <w:r w:rsidR="00655224" w:rsidRPr="005843CD">
        <w:rPr>
          <w:rFonts w:ascii="Arial" w:hAnsi="Arial" w:cs="Arial"/>
        </w:rPr>
        <w:fldChar w:fldCharType="separate"/>
      </w:r>
      <w:r w:rsidR="00655224" w:rsidRPr="005843CD">
        <w:rPr>
          <w:rFonts w:ascii="Arial" w:hAnsi="Arial" w:cs="Arial"/>
          <w:noProof/>
        </w:rPr>
        <w:t>[</w:t>
      </w:r>
      <w:hyperlink w:anchor="_ENREF_31" w:tooltip="Kopyscinski, 2010 #238" w:history="1">
        <w:r w:rsidR="00D42044" w:rsidRPr="005843CD">
          <w:rPr>
            <w:rFonts w:ascii="Arial" w:hAnsi="Arial" w:cs="Arial"/>
            <w:noProof/>
          </w:rPr>
          <w:t>31</w:t>
        </w:r>
      </w:hyperlink>
      <w:r w:rsidR="00655224" w:rsidRPr="005843CD">
        <w:rPr>
          <w:rFonts w:ascii="Arial" w:hAnsi="Arial" w:cs="Arial"/>
          <w:noProof/>
        </w:rPr>
        <w:t>]</w:t>
      </w:r>
      <w:r w:rsidR="00655224" w:rsidRPr="005843CD">
        <w:rPr>
          <w:rFonts w:ascii="Arial" w:hAnsi="Arial" w:cs="Arial"/>
        </w:rPr>
        <w:fldChar w:fldCharType="end"/>
      </w:r>
      <w:r w:rsidR="00E40DE6" w:rsidRPr="005843CD">
        <w:rPr>
          <w:rFonts w:ascii="Arial" w:hAnsi="Arial" w:cs="Arial"/>
        </w:rPr>
        <w:t xml:space="preserve"> </w:t>
      </w:r>
      <w:r w:rsidR="001806BC" w:rsidRPr="005843CD">
        <w:rPr>
          <w:rFonts w:ascii="Arial" w:hAnsi="Arial" w:cs="Arial"/>
        </w:rPr>
        <w:t xml:space="preserve">by means of the promotion of gasification processes </w:t>
      </w:r>
      <w:r w:rsidR="00655224" w:rsidRPr="005843CD">
        <w:rPr>
          <w:rFonts w:ascii="Arial" w:hAnsi="Arial" w:cs="Arial"/>
        </w:rPr>
        <w:fldChar w:fldCharType="begin"/>
      </w:r>
      <w:r w:rsidR="00655224" w:rsidRPr="005843CD">
        <w:rPr>
          <w:rFonts w:ascii="Arial" w:hAnsi="Arial" w:cs="Arial"/>
        </w:rPr>
        <w:instrText xml:space="preserve"> ADDIN EN.CITE &lt;EndNote&gt;&lt;Cite&gt;&lt;Author&gt;M. A. A. Aziz&lt;/Author&gt;&lt;Year&gt;2015&lt;/Year&gt;&lt;RecNum&gt;393&lt;/RecNum&gt;&lt;DisplayText&gt;[32]&lt;/DisplayText&gt;&lt;record&gt;&lt;rec-number&gt;393&lt;/rec-number&gt;&lt;foreign-keys&gt;&lt;key app="EN" db-id="aas52sff3ttreier9r6vsazodwvxvvd50zta"&gt;393&lt;/key&gt;&lt;/foreign-keys&gt;&lt;ref-type name="Journal Article"&gt;17&lt;/ref-type&gt;&lt;contributors&gt;&lt;authors&gt;&lt;author&gt;M. A. A. Aziz, &lt;/author&gt;&lt;author&gt;A. A. Jalil, &lt;/author&gt;&lt;author&gt;S. Triwahyono, &lt;/author&gt;&lt;author&gt;M. W. A. Saad&lt;/author&gt;&lt;/authors&gt;&lt;/contributors&gt;&lt;titles&gt;&lt;title&gt;CO2 methanation over Ni-promoted mesostructured silica nanoparticles: Influence of Ni loading and water vapor on activity and response surface methodology studies&lt;/title&gt;&lt;secondary-title&gt;Chem. Eng. J.&lt;/secondary-title&gt;&lt;/titles&gt;&lt;pages&gt;757-764&lt;/pages&gt;&lt;volume&gt;260&lt;/volume&gt;&lt;dates&gt;&lt;year&gt;2015&lt;/year&gt;&lt;/dates&gt;&lt;urls&gt;&lt;/urls&gt;&lt;/record&gt;&lt;/Cite&gt;&lt;/EndNote&gt;</w:instrText>
      </w:r>
      <w:r w:rsidR="00655224" w:rsidRPr="005843CD">
        <w:rPr>
          <w:rFonts w:ascii="Arial" w:hAnsi="Arial" w:cs="Arial"/>
        </w:rPr>
        <w:fldChar w:fldCharType="separate"/>
      </w:r>
      <w:r w:rsidR="00655224" w:rsidRPr="005843CD">
        <w:rPr>
          <w:rFonts w:ascii="Arial" w:hAnsi="Arial" w:cs="Arial"/>
          <w:noProof/>
        </w:rPr>
        <w:t>[</w:t>
      </w:r>
      <w:hyperlink w:anchor="_ENREF_32" w:tooltip="M. A. A. Aziz, 2015 #393" w:history="1">
        <w:r w:rsidR="00D42044" w:rsidRPr="005843CD">
          <w:rPr>
            <w:rFonts w:ascii="Arial" w:hAnsi="Arial" w:cs="Arial"/>
            <w:noProof/>
          </w:rPr>
          <w:t>32</w:t>
        </w:r>
      </w:hyperlink>
      <w:r w:rsidR="00655224" w:rsidRPr="005843CD">
        <w:rPr>
          <w:rFonts w:ascii="Arial" w:hAnsi="Arial" w:cs="Arial"/>
          <w:noProof/>
        </w:rPr>
        <w:t>]</w:t>
      </w:r>
      <w:r w:rsidR="00655224" w:rsidRPr="005843CD">
        <w:rPr>
          <w:rFonts w:ascii="Arial" w:hAnsi="Arial" w:cs="Arial"/>
        </w:rPr>
        <w:fldChar w:fldCharType="end"/>
      </w:r>
      <w:r w:rsidR="00BC2093" w:rsidRPr="005843CD">
        <w:rPr>
          <w:rFonts w:ascii="Arial" w:hAnsi="Arial" w:cs="Arial"/>
        </w:rPr>
        <w:t>, so</w:t>
      </w:r>
      <w:r w:rsidRPr="005843CD">
        <w:rPr>
          <w:rFonts w:ascii="Arial" w:hAnsi="Arial" w:cs="Arial"/>
        </w:rPr>
        <w:t xml:space="preserve"> it</w:t>
      </w:r>
      <w:r w:rsidR="00BC2093" w:rsidRPr="005843CD">
        <w:rPr>
          <w:rFonts w:ascii="Arial" w:hAnsi="Arial" w:cs="Arial"/>
        </w:rPr>
        <w:t xml:space="preserve"> is interesting </w:t>
      </w:r>
      <w:r w:rsidR="00E40DE6" w:rsidRPr="005843CD">
        <w:rPr>
          <w:rFonts w:ascii="Arial" w:hAnsi="Arial" w:cs="Arial"/>
        </w:rPr>
        <w:t xml:space="preserve">to evaluate </w:t>
      </w:r>
      <w:r w:rsidR="00BC2093" w:rsidRPr="005843CD">
        <w:rPr>
          <w:rFonts w:ascii="Arial" w:hAnsi="Arial" w:cs="Arial"/>
        </w:rPr>
        <w:t xml:space="preserve">its </w:t>
      </w:r>
      <w:r w:rsidR="001806BC" w:rsidRPr="005843CD">
        <w:rPr>
          <w:rFonts w:ascii="Arial" w:hAnsi="Arial" w:cs="Arial"/>
        </w:rPr>
        <w:t xml:space="preserve">influence over </w:t>
      </w:r>
      <w:r w:rsidR="00E40DE6" w:rsidRPr="005843CD">
        <w:rPr>
          <w:rFonts w:ascii="Arial" w:hAnsi="Arial" w:cs="Arial"/>
        </w:rPr>
        <w:t>the catalytic performance</w:t>
      </w:r>
      <w:r w:rsidR="001806BC" w:rsidRPr="005843CD">
        <w:rPr>
          <w:rFonts w:ascii="Arial" w:hAnsi="Arial" w:cs="Arial"/>
        </w:rPr>
        <w:t xml:space="preserve"> when</w:t>
      </w:r>
      <w:r w:rsidRPr="005843CD">
        <w:rPr>
          <w:rFonts w:ascii="Arial" w:hAnsi="Arial" w:cs="Arial"/>
        </w:rPr>
        <w:t xml:space="preserve"> it</w:t>
      </w:r>
      <w:r w:rsidR="001806BC" w:rsidRPr="005843CD">
        <w:rPr>
          <w:rFonts w:ascii="Arial" w:hAnsi="Arial" w:cs="Arial"/>
        </w:rPr>
        <w:t xml:space="preserve"> is included within the feed-stream during the Sabatier reaction</w:t>
      </w:r>
      <w:r w:rsidR="00BC2093" w:rsidRPr="005843CD">
        <w:rPr>
          <w:rFonts w:ascii="Arial" w:hAnsi="Arial" w:cs="Arial"/>
        </w:rPr>
        <w:t>.</w:t>
      </w:r>
      <w:r w:rsidR="00E40DE6" w:rsidRPr="005843CD">
        <w:rPr>
          <w:rFonts w:ascii="Arial" w:hAnsi="Arial" w:cs="Arial"/>
        </w:rPr>
        <w:t xml:space="preserve"> Therefore, the M200 system</w:t>
      </w:r>
      <w:r w:rsidR="00944C7A" w:rsidRPr="005843CD">
        <w:rPr>
          <w:rFonts w:ascii="Arial" w:hAnsi="Arial" w:cs="Arial"/>
        </w:rPr>
        <w:t xml:space="preserve"> </w:t>
      </w:r>
      <w:r w:rsidR="004A0652" w:rsidRPr="005843CD">
        <w:rPr>
          <w:rFonts w:ascii="Arial" w:hAnsi="Arial" w:cs="Arial"/>
        </w:rPr>
        <w:t xml:space="preserve">has been tested under different feed-streams modifying the amount of water </w:t>
      </w:r>
      <w:r w:rsidR="00944C7A" w:rsidRPr="005843CD">
        <w:rPr>
          <w:rFonts w:ascii="Arial" w:hAnsi="Arial" w:cs="Arial"/>
        </w:rPr>
        <w:t>(Tests T</w:t>
      </w:r>
      <w:r w:rsidR="009F7DD2" w:rsidRPr="005843CD">
        <w:rPr>
          <w:rFonts w:ascii="Arial" w:hAnsi="Arial" w:cs="Arial"/>
        </w:rPr>
        <w:t>4</w:t>
      </w:r>
      <w:r w:rsidR="00944C7A" w:rsidRPr="005843CD">
        <w:rPr>
          <w:rFonts w:ascii="Arial" w:hAnsi="Arial" w:cs="Arial"/>
        </w:rPr>
        <w:t>, T7-9 – See Table 2)</w:t>
      </w:r>
      <w:r w:rsidR="004A0652" w:rsidRPr="005843CD">
        <w:rPr>
          <w:rFonts w:ascii="Arial" w:hAnsi="Arial" w:cs="Arial"/>
        </w:rPr>
        <w:t>,</w:t>
      </w:r>
      <w:r w:rsidR="00E40DE6" w:rsidRPr="005843CD">
        <w:rPr>
          <w:rFonts w:ascii="Arial" w:hAnsi="Arial" w:cs="Arial"/>
        </w:rPr>
        <w:t xml:space="preserve"> and the conversion values are presented in Figure 1</w:t>
      </w:r>
      <w:r w:rsidR="00E67D9F" w:rsidRPr="005843CD">
        <w:rPr>
          <w:rFonts w:ascii="Arial" w:hAnsi="Arial" w:cs="Arial"/>
        </w:rPr>
        <w:t>2</w:t>
      </w:r>
      <w:r w:rsidR="00BC2093" w:rsidRPr="005843CD">
        <w:rPr>
          <w:rFonts w:ascii="Arial" w:hAnsi="Arial" w:cs="Arial"/>
        </w:rPr>
        <w:t>.</w:t>
      </w:r>
    </w:p>
    <w:p w14:paraId="41C27825" w14:textId="66A725F5" w:rsidR="00BB1B82" w:rsidRPr="005843CD" w:rsidRDefault="00F853A5" w:rsidP="00EF72D5">
      <w:pPr>
        <w:spacing w:line="360" w:lineRule="auto"/>
        <w:jc w:val="both"/>
        <w:rPr>
          <w:rFonts w:ascii="Arial" w:hAnsi="Arial" w:cs="Arial"/>
        </w:rPr>
      </w:pPr>
      <w:r w:rsidRPr="005843CD">
        <w:rPr>
          <w:noProof/>
          <w:lang w:val="es-ES" w:eastAsia="es-ES"/>
        </w:rPr>
        <w:lastRenderedPageBreak/>
        <w:drawing>
          <wp:inline distT="0" distB="0" distL="0" distR="0" wp14:anchorId="6BCFEC2E" wp14:editId="44208C1E">
            <wp:extent cx="5400040" cy="379075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3790758"/>
                    </a:xfrm>
                    <a:prstGeom prst="rect">
                      <a:avLst/>
                    </a:prstGeom>
                    <a:noFill/>
                    <a:ln>
                      <a:noFill/>
                    </a:ln>
                  </pic:spPr>
                </pic:pic>
              </a:graphicData>
            </a:graphic>
          </wp:inline>
        </w:drawing>
      </w:r>
    </w:p>
    <w:p w14:paraId="3DF5A698" w14:textId="5943D63A" w:rsidR="00BB1B82" w:rsidRPr="005843CD" w:rsidRDefault="00E67D9F" w:rsidP="00EF72D5">
      <w:pPr>
        <w:spacing w:line="360" w:lineRule="auto"/>
        <w:jc w:val="center"/>
        <w:rPr>
          <w:rFonts w:ascii="Arial" w:hAnsi="Arial" w:cs="Arial"/>
        </w:rPr>
      </w:pPr>
      <w:r w:rsidRPr="005843CD">
        <w:rPr>
          <w:rFonts w:ascii="Arial" w:hAnsi="Arial" w:cs="Arial"/>
          <w:b/>
        </w:rPr>
        <w:t>Figure 12</w:t>
      </w:r>
      <w:r w:rsidR="00BB1B82" w:rsidRPr="005843CD">
        <w:rPr>
          <w:rFonts w:ascii="Arial" w:hAnsi="Arial" w:cs="Arial"/>
          <w:b/>
        </w:rPr>
        <w:t xml:space="preserve">. </w:t>
      </w:r>
      <w:r w:rsidR="00BB1B82" w:rsidRPr="005843CD">
        <w:rPr>
          <w:rFonts w:ascii="Arial" w:hAnsi="Arial" w:cs="Arial"/>
        </w:rPr>
        <w:t xml:space="preserve">Effect of the </w:t>
      </w:r>
      <w:r w:rsidR="00CD404D" w:rsidRPr="005843CD">
        <w:rPr>
          <w:rFonts w:ascii="Arial" w:hAnsi="Arial" w:cs="Arial"/>
        </w:rPr>
        <w:t xml:space="preserve">inclusion of </w:t>
      </w:r>
      <w:r w:rsidR="00BB1B82" w:rsidRPr="005843CD">
        <w:rPr>
          <w:rFonts w:ascii="Arial" w:hAnsi="Arial" w:cs="Arial"/>
        </w:rPr>
        <w:t>water</w:t>
      </w:r>
      <w:r w:rsidR="00CD404D" w:rsidRPr="005843CD">
        <w:rPr>
          <w:rFonts w:ascii="Arial" w:hAnsi="Arial" w:cs="Arial"/>
        </w:rPr>
        <w:t xml:space="preserve"> (Tests: T4, T7-9)</w:t>
      </w:r>
      <w:r w:rsidR="00BB1B82" w:rsidRPr="005843CD">
        <w:rPr>
          <w:rFonts w:ascii="Arial" w:hAnsi="Arial" w:cs="Arial"/>
        </w:rPr>
        <w:t xml:space="preserve"> in the CO</w:t>
      </w:r>
      <w:r w:rsidR="00BB1B82" w:rsidRPr="005843CD">
        <w:rPr>
          <w:rFonts w:ascii="Arial" w:hAnsi="Arial" w:cs="Arial"/>
          <w:vertAlign w:val="subscript"/>
        </w:rPr>
        <w:t>2</w:t>
      </w:r>
      <w:r w:rsidR="00BB1B82" w:rsidRPr="005843CD">
        <w:rPr>
          <w:rFonts w:ascii="Arial" w:hAnsi="Arial" w:cs="Arial"/>
        </w:rPr>
        <w:t xml:space="preserve"> conversion </w:t>
      </w:r>
      <w:r w:rsidR="00CD404D" w:rsidRPr="005843CD">
        <w:rPr>
          <w:rFonts w:ascii="Arial" w:hAnsi="Arial" w:cs="Arial"/>
        </w:rPr>
        <w:t>of the M200 monolith</w:t>
      </w:r>
    </w:p>
    <w:p w14:paraId="7DBB540E" w14:textId="0D14BCAE" w:rsidR="00CC7BC7" w:rsidRPr="005843CD" w:rsidRDefault="00C506D2" w:rsidP="00EF72D5">
      <w:pPr>
        <w:spacing w:line="360" w:lineRule="auto"/>
        <w:jc w:val="both"/>
        <w:rPr>
          <w:rFonts w:ascii="Arial" w:hAnsi="Arial" w:cs="Arial"/>
        </w:rPr>
      </w:pPr>
      <w:r w:rsidRPr="005843CD">
        <w:rPr>
          <w:rFonts w:ascii="Arial" w:hAnsi="Arial" w:cs="Arial"/>
        </w:rPr>
        <w:t xml:space="preserve">Figure </w:t>
      </w:r>
      <w:r w:rsidR="005F056F" w:rsidRPr="005843CD">
        <w:rPr>
          <w:rFonts w:ascii="Arial" w:hAnsi="Arial" w:cs="Arial"/>
        </w:rPr>
        <w:t>1</w:t>
      </w:r>
      <w:r w:rsidR="00E67D9F" w:rsidRPr="005843CD">
        <w:rPr>
          <w:rFonts w:ascii="Arial" w:hAnsi="Arial" w:cs="Arial"/>
        </w:rPr>
        <w:t>2</w:t>
      </w:r>
      <w:r w:rsidRPr="005843CD">
        <w:rPr>
          <w:rFonts w:ascii="Arial" w:hAnsi="Arial" w:cs="Arial"/>
        </w:rPr>
        <w:t xml:space="preserve"> shows</w:t>
      </w:r>
      <w:r w:rsidR="00FB1FEE" w:rsidRPr="005843CD">
        <w:rPr>
          <w:rFonts w:ascii="Arial" w:hAnsi="Arial" w:cs="Arial"/>
        </w:rPr>
        <w:t xml:space="preserve"> that</w:t>
      </w:r>
      <w:r w:rsidRPr="005843CD">
        <w:rPr>
          <w:rFonts w:ascii="Arial" w:hAnsi="Arial" w:cs="Arial"/>
        </w:rPr>
        <w:t xml:space="preserve"> </w:t>
      </w:r>
      <w:r w:rsidR="00E40DE6" w:rsidRPr="005843CD">
        <w:rPr>
          <w:rFonts w:ascii="Arial" w:hAnsi="Arial" w:cs="Arial"/>
        </w:rPr>
        <w:t xml:space="preserve">while the amount of water increases in the feed-steam, the conversion decreases, in agreement with the thermodynamic calculations. This behavior is confirmed </w:t>
      </w:r>
      <w:r w:rsidR="001C3E52" w:rsidRPr="005843CD">
        <w:rPr>
          <w:rFonts w:ascii="Arial" w:hAnsi="Arial" w:cs="Arial"/>
        </w:rPr>
        <w:t xml:space="preserve">by the </w:t>
      </w:r>
      <w:r w:rsidR="00E40DE6" w:rsidRPr="005843CD">
        <w:rPr>
          <w:rFonts w:ascii="Arial" w:hAnsi="Arial" w:cs="Arial"/>
        </w:rPr>
        <w:t xml:space="preserve">decreasing of </w:t>
      </w:r>
      <w:r w:rsidR="001C3E52" w:rsidRPr="005843CD">
        <w:rPr>
          <w:rFonts w:ascii="Arial" w:hAnsi="Arial" w:cs="Arial"/>
        </w:rPr>
        <w:t xml:space="preserve">the yield </w:t>
      </w:r>
      <w:r w:rsidR="00D25B8B" w:rsidRPr="005843CD">
        <w:rPr>
          <w:rFonts w:ascii="Arial" w:hAnsi="Arial" w:cs="Arial"/>
        </w:rPr>
        <w:t xml:space="preserve">of </w:t>
      </w:r>
      <w:r w:rsidR="00CC7BC7" w:rsidRPr="005843CD">
        <w:rPr>
          <w:rFonts w:ascii="Arial" w:hAnsi="Arial" w:cs="Arial"/>
        </w:rPr>
        <w:t>CH</w:t>
      </w:r>
      <w:r w:rsidR="00CC7BC7" w:rsidRPr="005843CD">
        <w:rPr>
          <w:rFonts w:ascii="Arial" w:hAnsi="Arial" w:cs="Arial"/>
          <w:vertAlign w:val="subscript"/>
        </w:rPr>
        <w:t>4</w:t>
      </w:r>
      <w:r w:rsidR="00CC7BC7" w:rsidRPr="005843CD">
        <w:rPr>
          <w:rFonts w:ascii="Arial" w:hAnsi="Arial" w:cs="Arial"/>
        </w:rPr>
        <w:t xml:space="preserve"> and C</w:t>
      </w:r>
      <w:r w:rsidR="00E40DE6" w:rsidRPr="005843CD">
        <w:rPr>
          <w:rFonts w:ascii="Arial" w:hAnsi="Arial" w:cs="Arial"/>
        </w:rPr>
        <w:t xml:space="preserve">O with the inclusion of water in the mixture of reaction </w:t>
      </w:r>
      <w:r w:rsidR="00DA0515" w:rsidRPr="005843CD">
        <w:rPr>
          <w:rFonts w:ascii="Arial" w:hAnsi="Arial" w:cs="Arial"/>
        </w:rPr>
        <w:t>(Fig</w:t>
      </w:r>
      <w:r w:rsidR="00E40DE6" w:rsidRPr="005843CD">
        <w:rPr>
          <w:rFonts w:ascii="Arial" w:hAnsi="Arial" w:cs="Arial"/>
        </w:rPr>
        <w:t>ure 1</w:t>
      </w:r>
      <w:r w:rsidR="00E67D9F" w:rsidRPr="005843CD">
        <w:rPr>
          <w:rFonts w:ascii="Arial" w:hAnsi="Arial" w:cs="Arial"/>
        </w:rPr>
        <w:t>3</w:t>
      </w:r>
      <w:r w:rsidR="00DA0515" w:rsidRPr="005843CD">
        <w:rPr>
          <w:rFonts w:ascii="Arial" w:hAnsi="Arial" w:cs="Arial"/>
        </w:rPr>
        <w:t>)</w:t>
      </w:r>
      <w:r w:rsidR="00E40DE6" w:rsidRPr="005843CD">
        <w:rPr>
          <w:rFonts w:ascii="Arial" w:hAnsi="Arial" w:cs="Arial"/>
        </w:rPr>
        <w:t>.</w:t>
      </w:r>
    </w:p>
    <w:p w14:paraId="22476050" w14:textId="34B179D0" w:rsidR="00BB1B82" w:rsidRPr="005843CD" w:rsidRDefault="00D0721F" w:rsidP="00D0721F">
      <w:pPr>
        <w:spacing w:line="360" w:lineRule="auto"/>
        <w:rPr>
          <w:rFonts w:ascii="Arial" w:hAnsi="Arial" w:cs="Arial"/>
        </w:rPr>
      </w:pPr>
      <w:r w:rsidRPr="005843CD">
        <w:rPr>
          <w:noProof/>
          <w:lang w:val="es-ES" w:eastAsia="es-ES"/>
        </w:rPr>
        <w:drawing>
          <wp:inline distT="0" distB="0" distL="0" distR="0" wp14:anchorId="0D30E293" wp14:editId="58C06D43">
            <wp:extent cx="5400040" cy="18977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1897771"/>
                    </a:xfrm>
                    <a:prstGeom prst="rect">
                      <a:avLst/>
                    </a:prstGeom>
                    <a:noFill/>
                    <a:ln>
                      <a:noFill/>
                    </a:ln>
                  </pic:spPr>
                </pic:pic>
              </a:graphicData>
            </a:graphic>
          </wp:inline>
        </w:drawing>
      </w:r>
    </w:p>
    <w:p w14:paraId="099209F3" w14:textId="07187608" w:rsidR="00BB1B82" w:rsidRPr="005843CD" w:rsidRDefault="00E67D9F" w:rsidP="00EF72D5">
      <w:pPr>
        <w:spacing w:line="360" w:lineRule="auto"/>
        <w:rPr>
          <w:rFonts w:ascii="Arial" w:hAnsi="Arial" w:cs="Arial"/>
        </w:rPr>
      </w:pPr>
      <w:r w:rsidRPr="005843CD">
        <w:rPr>
          <w:rFonts w:ascii="Arial" w:hAnsi="Arial" w:cs="Arial"/>
          <w:b/>
        </w:rPr>
        <w:t>Figure 13</w:t>
      </w:r>
      <w:r w:rsidR="00BB1B82" w:rsidRPr="005843CD">
        <w:rPr>
          <w:rFonts w:ascii="Arial" w:hAnsi="Arial" w:cs="Arial"/>
          <w:b/>
        </w:rPr>
        <w:t xml:space="preserve">. </w:t>
      </w:r>
      <w:r w:rsidR="00CD404D" w:rsidRPr="005843CD">
        <w:rPr>
          <w:rFonts w:ascii="Arial" w:hAnsi="Arial" w:cs="Arial"/>
        </w:rPr>
        <w:t xml:space="preserve">Effect of the inclusion of water (Tests: T4, T7-9) in the yield </w:t>
      </w:r>
      <w:r w:rsidR="00C9053C" w:rsidRPr="005843CD">
        <w:rPr>
          <w:rFonts w:ascii="Arial" w:hAnsi="Arial" w:cs="Arial"/>
        </w:rPr>
        <w:t>of</w:t>
      </w:r>
      <w:r w:rsidR="006562EB" w:rsidRPr="005843CD">
        <w:rPr>
          <w:rFonts w:ascii="Arial" w:hAnsi="Arial" w:cs="Arial"/>
        </w:rPr>
        <w:t>:</w:t>
      </w:r>
      <w:r w:rsidR="00BB1B82" w:rsidRPr="005843CD">
        <w:rPr>
          <w:rFonts w:ascii="Arial" w:hAnsi="Arial" w:cs="Arial"/>
        </w:rPr>
        <w:t xml:space="preserve"> </w:t>
      </w:r>
      <w:r w:rsidR="006562EB" w:rsidRPr="005843CD">
        <w:rPr>
          <w:rFonts w:ascii="Arial" w:hAnsi="Arial" w:cs="Arial"/>
          <w:b/>
        </w:rPr>
        <w:t xml:space="preserve">(a) </w:t>
      </w:r>
      <w:r w:rsidR="006562EB" w:rsidRPr="005843CD">
        <w:rPr>
          <w:rFonts w:ascii="Arial" w:hAnsi="Arial" w:cs="Arial"/>
        </w:rPr>
        <w:t>CH</w:t>
      </w:r>
      <w:r w:rsidR="006562EB" w:rsidRPr="005843CD">
        <w:rPr>
          <w:rFonts w:ascii="Arial" w:hAnsi="Arial" w:cs="Arial"/>
          <w:vertAlign w:val="subscript"/>
        </w:rPr>
        <w:t>4</w:t>
      </w:r>
      <w:r w:rsidR="006562EB" w:rsidRPr="005843CD">
        <w:rPr>
          <w:rFonts w:ascii="Arial" w:hAnsi="Arial" w:cs="Arial"/>
        </w:rPr>
        <w:t xml:space="preserve"> and </w:t>
      </w:r>
      <w:r w:rsidR="006562EB" w:rsidRPr="005843CD">
        <w:rPr>
          <w:rFonts w:ascii="Arial" w:hAnsi="Arial" w:cs="Arial"/>
          <w:b/>
        </w:rPr>
        <w:t>(b)</w:t>
      </w:r>
      <w:r w:rsidR="006562EB" w:rsidRPr="005843CD">
        <w:rPr>
          <w:rFonts w:ascii="Arial" w:hAnsi="Arial" w:cs="Arial"/>
        </w:rPr>
        <w:t xml:space="preserve"> CO.</w:t>
      </w:r>
    </w:p>
    <w:p w14:paraId="2BEB9EAB" w14:textId="085B17D8" w:rsidR="00B65A30" w:rsidRPr="005843CD" w:rsidRDefault="00DA0515" w:rsidP="00EF72D5">
      <w:pPr>
        <w:spacing w:line="360" w:lineRule="auto"/>
        <w:jc w:val="both"/>
        <w:rPr>
          <w:rFonts w:ascii="Arial" w:hAnsi="Arial" w:cs="Arial"/>
          <w:noProof/>
        </w:rPr>
      </w:pPr>
      <w:r w:rsidRPr="005843CD">
        <w:rPr>
          <w:rFonts w:ascii="Arial" w:hAnsi="Arial" w:cs="Arial"/>
        </w:rPr>
        <w:t>Th</w:t>
      </w:r>
      <w:r w:rsidR="004A0652" w:rsidRPr="005843CD">
        <w:rPr>
          <w:rFonts w:ascii="Arial" w:hAnsi="Arial" w:cs="Arial"/>
        </w:rPr>
        <w:t>ese results</w:t>
      </w:r>
      <w:r w:rsidR="00E40DE6" w:rsidRPr="005843CD">
        <w:rPr>
          <w:rFonts w:ascii="Arial" w:hAnsi="Arial" w:cs="Arial"/>
        </w:rPr>
        <w:t xml:space="preserve"> may </w:t>
      </w:r>
      <w:r w:rsidR="00CD404D" w:rsidRPr="005843CD">
        <w:rPr>
          <w:rFonts w:ascii="Arial" w:hAnsi="Arial" w:cs="Arial"/>
        </w:rPr>
        <w:t xml:space="preserve">firstly </w:t>
      </w:r>
      <w:r w:rsidR="00943823" w:rsidRPr="005843CD">
        <w:rPr>
          <w:rFonts w:ascii="Arial" w:hAnsi="Arial" w:cs="Arial"/>
        </w:rPr>
        <w:t xml:space="preserve">be </w:t>
      </w:r>
      <w:r w:rsidR="00E40DE6" w:rsidRPr="005843CD">
        <w:rPr>
          <w:rFonts w:ascii="Arial" w:hAnsi="Arial" w:cs="Arial"/>
        </w:rPr>
        <w:t xml:space="preserve">explained in terms of </w:t>
      </w:r>
      <w:r w:rsidRPr="005843CD">
        <w:rPr>
          <w:rFonts w:ascii="Arial" w:hAnsi="Arial" w:cs="Arial"/>
        </w:rPr>
        <w:t>a modification in the reaction equilibrium</w:t>
      </w:r>
      <w:r w:rsidR="00FB1FEE" w:rsidRPr="005843CD">
        <w:rPr>
          <w:rFonts w:ascii="Arial" w:hAnsi="Arial" w:cs="Arial"/>
        </w:rPr>
        <w:t>,</w:t>
      </w:r>
      <w:r w:rsidR="00E40DE6" w:rsidRPr="005843CD">
        <w:rPr>
          <w:rFonts w:ascii="Arial" w:hAnsi="Arial" w:cs="Arial"/>
        </w:rPr>
        <w:t xml:space="preserve"> since </w:t>
      </w:r>
      <w:r w:rsidRPr="005843CD">
        <w:rPr>
          <w:rFonts w:ascii="Arial" w:hAnsi="Arial" w:cs="Arial"/>
        </w:rPr>
        <w:t xml:space="preserve">water is a product of Sabatier reaction, </w:t>
      </w:r>
      <w:r w:rsidR="00FB1FEE" w:rsidRPr="005843CD">
        <w:rPr>
          <w:rFonts w:ascii="Arial" w:hAnsi="Arial" w:cs="Arial"/>
        </w:rPr>
        <w:t xml:space="preserve">and as such </w:t>
      </w:r>
      <w:r w:rsidR="00E40DE6" w:rsidRPr="005843CD">
        <w:rPr>
          <w:rFonts w:ascii="Arial" w:hAnsi="Arial" w:cs="Arial"/>
        </w:rPr>
        <w:t xml:space="preserve">its </w:t>
      </w:r>
      <w:r w:rsidRPr="005843CD">
        <w:rPr>
          <w:rFonts w:ascii="Arial" w:hAnsi="Arial" w:cs="Arial"/>
        </w:rPr>
        <w:t xml:space="preserve">incorporation </w:t>
      </w:r>
      <w:r w:rsidRPr="005843CD">
        <w:rPr>
          <w:rFonts w:ascii="Arial" w:hAnsi="Arial" w:cs="Arial"/>
        </w:rPr>
        <w:lastRenderedPageBreak/>
        <w:t xml:space="preserve">in the </w:t>
      </w:r>
      <w:r w:rsidR="00E40DE6" w:rsidRPr="005843CD">
        <w:rPr>
          <w:rFonts w:ascii="Arial" w:hAnsi="Arial" w:cs="Arial"/>
        </w:rPr>
        <w:t xml:space="preserve">feed of the </w:t>
      </w:r>
      <w:r w:rsidRPr="005843CD">
        <w:rPr>
          <w:rFonts w:ascii="Arial" w:hAnsi="Arial" w:cs="Arial"/>
        </w:rPr>
        <w:t>reaction disturbs the eq</w:t>
      </w:r>
      <w:r w:rsidR="00AF1855" w:rsidRPr="005843CD">
        <w:rPr>
          <w:rFonts w:ascii="Arial" w:hAnsi="Arial" w:cs="Arial"/>
        </w:rPr>
        <w:t xml:space="preserve">uilibrium according to Le </w:t>
      </w:r>
      <w:proofErr w:type="spellStart"/>
      <w:r w:rsidR="00AF1855" w:rsidRPr="005843CD">
        <w:rPr>
          <w:rFonts w:ascii="Arial" w:hAnsi="Arial" w:cs="Arial"/>
        </w:rPr>
        <w:t>Chatelier´s</w:t>
      </w:r>
      <w:proofErr w:type="spellEnd"/>
      <w:r w:rsidR="00AF1855" w:rsidRPr="005843CD">
        <w:rPr>
          <w:rFonts w:ascii="Arial" w:hAnsi="Arial" w:cs="Arial"/>
        </w:rPr>
        <w:t xml:space="preserve"> principle. Although </w:t>
      </w:r>
      <w:r w:rsidR="004A0652" w:rsidRPr="005843CD">
        <w:rPr>
          <w:rFonts w:ascii="Arial" w:hAnsi="Arial" w:cs="Arial"/>
        </w:rPr>
        <w:t xml:space="preserve">the yield </w:t>
      </w:r>
      <w:r w:rsidR="00D25B8B" w:rsidRPr="005843CD">
        <w:rPr>
          <w:rFonts w:ascii="Arial" w:hAnsi="Arial" w:cs="Arial"/>
        </w:rPr>
        <w:t xml:space="preserve">of </w:t>
      </w:r>
      <w:r w:rsidR="00AF1855" w:rsidRPr="005843CD">
        <w:rPr>
          <w:rFonts w:ascii="Arial" w:hAnsi="Arial" w:cs="Arial"/>
        </w:rPr>
        <w:t>CH</w:t>
      </w:r>
      <w:r w:rsidR="00AF1855" w:rsidRPr="005843CD">
        <w:rPr>
          <w:rFonts w:ascii="Arial" w:hAnsi="Arial" w:cs="Arial"/>
          <w:vertAlign w:val="subscript"/>
        </w:rPr>
        <w:t>4</w:t>
      </w:r>
      <w:r w:rsidR="00AF1855" w:rsidRPr="005843CD">
        <w:rPr>
          <w:rFonts w:ascii="Arial" w:hAnsi="Arial" w:cs="Arial"/>
        </w:rPr>
        <w:t xml:space="preserve"> decreases, </w:t>
      </w:r>
      <w:r w:rsidR="00EE4993" w:rsidRPr="005843CD">
        <w:rPr>
          <w:rFonts w:ascii="Arial" w:hAnsi="Arial" w:cs="Arial"/>
        </w:rPr>
        <w:t xml:space="preserve">the yield </w:t>
      </w:r>
      <w:r w:rsidR="00D25B8B" w:rsidRPr="005843CD">
        <w:rPr>
          <w:rFonts w:ascii="Arial" w:hAnsi="Arial" w:cs="Arial"/>
        </w:rPr>
        <w:t>of</w:t>
      </w:r>
      <w:r w:rsidR="00EE4993" w:rsidRPr="005843CD">
        <w:rPr>
          <w:rFonts w:ascii="Arial" w:hAnsi="Arial" w:cs="Arial"/>
        </w:rPr>
        <w:t xml:space="preserve"> </w:t>
      </w:r>
      <w:r w:rsidR="00AF1855" w:rsidRPr="005843CD">
        <w:rPr>
          <w:rFonts w:ascii="Arial" w:hAnsi="Arial" w:cs="Arial"/>
        </w:rPr>
        <w:t>CO decrease</w:t>
      </w:r>
      <w:r w:rsidR="00EE4993" w:rsidRPr="005843CD">
        <w:rPr>
          <w:rFonts w:ascii="Arial" w:hAnsi="Arial" w:cs="Arial"/>
        </w:rPr>
        <w:t>s</w:t>
      </w:r>
      <w:r w:rsidR="00AF1855" w:rsidRPr="005843CD">
        <w:rPr>
          <w:rFonts w:ascii="Arial" w:hAnsi="Arial" w:cs="Arial"/>
        </w:rPr>
        <w:t xml:space="preserve"> in the same order, due to</w:t>
      </w:r>
      <w:r w:rsidR="00943823" w:rsidRPr="005843CD">
        <w:rPr>
          <w:rFonts w:ascii="Arial" w:hAnsi="Arial" w:cs="Arial"/>
        </w:rPr>
        <w:t xml:space="preserve"> the</w:t>
      </w:r>
      <w:r w:rsidR="00AF1855" w:rsidRPr="005843CD">
        <w:rPr>
          <w:rFonts w:ascii="Arial" w:hAnsi="Arial" w:cs="Arial"/>
        </w:rPr>
        <w:t xml:space="preserve"> </w:t>
      </w:r>
      <w:r w:rsidR="004A0652" w:rsidRPr="005843CD">
        <w:rPr>
          <w:rFonts w:ascii="Arial" w:hAnsi="Arial" w:cs="Arial"/>
        </w:rPr>
        <w:t xml:space="preserve">fact that </w:t>
      </w:r>
      <w:r w:rsidR="00AF1855" w:rsidRPr="005843CD">
        <w:rPr>
          <w:rFonts w:ascii="Arial" w:hAnsi="Arial" w:cs="Arial"/>
        </w:rPr>
        <w:t>the R-WGS equilibrium is altered</w:t>
      </w:r>
      <w:r w:rsidR="00943823" w:rsidRPr="005843CD">
        <w:rPr>
          <w:rFonts w:ascii="Arial" w:hAnsi="Arial" w:cs="Arial"/>
        </w:rPr>
        <w:t>,</w:t>
      </w:r>
      <w:r w:rsidR="00AF1855" w:rsidRPr="005843CD">
        <w:rPr>
          <w:rFonts w:ascii="Arial" w:hAnsi="Arial" w:cs="Arial"/>
        </w:rPr>
        <w:t xml:space="preserve"> too</w:t>
      </w:r>
      <w:r w:rsidR="001E36CD" w:rsidRPr="005843CD">
        <w:rPr>
          <w:rFonts w:ascii="Arial" w:hAnsi="Arial" w:cs="Arial"/>
        </w:rPr>
        <w:t xml:space="preserve"> </w:t>
      </w:r>
      <w:r w:rsidR="008917DA" w:rsidRPr="005843CD">
        <w:rPr>
          <w:rFonts w:ascii="Arial" w:hAnsi="Arial" w:cs="Arial"/>
        </w:rPr>
        <w:fldChar w:fldCharType="begin"/>
      </w:r>
      <w:r w:rsidR="008917DA" w:rsidRPr="005843CD">
        <w:rPr>
          <w:rFonts w:ascii="Arial" w:hAnsi="Arial" w:cs="Arial"/>
        </w:rPr>
        <w:instrText xml:space="preserve"> ADDIN EN.CITE &lt;EndNote&gt;&lt;Cite&gt;&lt;Author&gt;M. A. A. Aziz&lt;/Author&gt;&lt;Year&gt;2015&lt;/Year&gt;&lt;RecNum&gt;393&lt;/RecNum&gt;&lt;DisplayText&gt;[32]&lt;/DisplayText&gt;&lt;record&gt;&lt;rec-number&gt;393&lt;/rec-number&gt;&lt;foreign-keys&gt;&lt;key app="EN" db-id="aas52sff3ttreier9r6vsazodwvxvvd50zta"&gt;393&lt;/key&gt;&lt;/foreign-keys&gt;&lt;ref-type name="Journal Article"&gt;17&lt;/ref-type&gt;&lt;contributors&gt;&lt;authors&gt;&lt;author&gt;M. A. A. Aziz, &lt;/author&gt;&lt;author&gt;A. A. Jalil, &lt;/author&gt;&lt;author&gt;S. Triwahyono, &lt;/author&gt;&lt;author&gt;M. W. A. Saad&lt;/author&gt;&lt;/authors&gt;&lt;/contributors&gt;&lt;titles&gt;&lt;title&gt;CO2 methanation over Ni-promoted mesostructured silica nanoparticles: Influence of Ni loading and water vapor on activity and response surface methodology studies&lt;/title&gt;&lt;secondary-title&gt;Chem. Eng. J.&lt;/secondary-title&gt;&lt;/titles&gt;&lt;pages&gt;757-764&lt;/pages&gt;&lt;volume&gt;260&lt;/volume&gt;&lt;dates&gt;&lt;year&gt;2015&lt;/year&gt;&lt;/dates&gt;&lt;urls&gt;&lt;/urls&gt;&lt;/record&gt;&lt;/Cite&gt;&lt;/EndNote&gt;</w:instrText>
      </w:r>
      <w:r w:rsidR="008917DA" w:rsidRPr="005843CD">
        <w:rPr>
          <w:rFonts w:ascii="Arial" w:hAnsi="Arial" w:cs="Arial"/>
        </w:rPr>
        <w:fldChar w:fldCharType="separate"/>
      </w:r>
      <w:r w:rsidR="008917DA" w:rsidRPr="005843CD">
        <w:rPr>
          <w:rFonts w:ascii="Arial" w:hAnsi="Arial" w:cs="Arial"/>
          <w:noProof/>
        </w:rPr>
        <w:t>[</w:t>
      </w:r>
      <w:hyperlink w:anchor="_ENREF_32" w:tooltip="M. A. A. Aziz, 2015 #393" w:history="1">
        <w:r w:rsidR="00D42044" w:rsidRPr="005843CD">
          <w:rPr>
            <w:rFonts w:ascii="Arial" w:hAnsi="Arial" w:cs="Arial"/>
            <w:noProof/>
          </w:rPr>
          <w:t>32</w:t>
        </w:r>
      </w:hyperlink>
      <w:r w:rsidR="008917DA" w:rsidRPr="005843CD">
        <w:rPr>
          <w:rFonts w:ascii="Arial" w:hAnsi="Arial" w:cs="Arial"/>
          <w:noProof/>
        </w:rPr>
        <w:t>]</w:t>
      </w:r>
      <w:r w:rsidR="008917DA" w:rsidRPr="005843CD">
        <w:rPr>
          <w:rFonts w:ascii="Arial" w:hAnsi="Arial" w:cs="Arial"/>
        </w:rPr>
        <w:fldChar w:fldCharType="end"/>
      </w:r>
      <w:r w:rsidR="00AF1855" w:rsidRPr="005843CD">
        <w:rPr>
          <w:rFonts w:ascii="Arial" w:hAnsi="Arial" w:cs="Arial"/>
        </w:rPr>
        <w:t xml:space="preserve">. </w:t>
      </w:r>
      <w:r w:rsidR="00CD404D" w:rsidRPr="005843CD">
        <w:rPr>
          <w:rFonts w:ascii="Arial" w:hAnsi="Arial" w:cs="Arial"/>
        </w:rPr>
        <w:t>However, we must not neglect the possible sintering that water promotes on metallic species and, in turn, the dual effect that this can cause in this catalyst. In this case, the drop in activity depending on the incorporation of water, would indicate that it mainly affects Ni species because they increase in size</w:t>
      </w:r>
      <w:r w:rsidR="00B65A30" w:rsidRPr="005843CD">
        <w:rPr>
          <w:rFonts w:ascii="Arial" w:hAnsi="Arial" w:cs="Arial"/>
        </w:rPr>
        <w:t xml:space="preserve"> </w:t>
      </w:r>
      <w:r w:rsidR="008917DA" w:rsidRPr="005843CD">
        <w:rPr>
          <w:rFonts w:ascii="Arial" w:hAnsi="Arial" w:cs="Arial"/>
        </w:rPr>
        <w:fldChar w:fldCharType="begin"/>
      </w:r>
      <w:r w:rsidR="008917DA" w:rsidRPr="005843CD">
        <w:rPr>
          <w:rFonts w:ascii="Arial" w:hAnsi="Arial" w:cs="Arial"/>
        </w:rPr>
        <w:instrText xml:space="preserve"> ADDIN EN.CITE &lt;EndNote&gt;&lt;Cite&gt;&lt;Author&gt;Bartholomew&lt;/Author&gt;&lt;Year&gt;1983&lt;/Year&gt;&lt;RecNum&gt;400&lt;/RecNum&gt;&lt;DisplayText&gt;[33]&lt;/DisplayText&gt;&lt;record&gt;&lt;rec-number&gt;400&lt;/rec-number&gt;&lt;foreign-keys&gt;&lt;key app="EN" db-id="aas52sff3ttreier9r6vsazodwvxvvd50zta"&gt;400&lt;/key&gt;&lt;/foreign-keys&gt;&lt;ref-type name="Journal Article"&gt;17&lt;/ref-type&gt;&lt;contributors&gt;&lt;authors&gt;&lt;author&gt;Bartholomew, C. H.&lt;/author&gt;&lt;author&gt;Pannel, R. B.&lt;/author&gt;&lt;author&gt;Fowler, R. W.&lt;/author&gt;&lt;/authors&gt;&lt;/contributors&gt;&lt;titles&gt;&lt;title&gt;Sintering of alumina-supported nickel and nickel bimetallic methanation catalysts in H2/H2O atmospheres.&lt;/title&gt;&lt;secondary-title&gt;J. Catal.&lt;/secondary-title&gt;&lt;/titles&gt;&lt;periodical&gt;&lt;full-title&gt;J. Catal.&lt;/full-title&gt;&lt;/periodical&gt;&lt;pages&gt;34-46&lt;/pages&gt;&lt;volume&gt;79&lt;/volume&gt;&lt;dates&gt;&lt;year&gt;1983&lt;/year&gt;&lt;/dates&gt;&lt;urls&gt;&lt;/urls&gt;&lt;/record&gt;&lt;/Cite&gt;&lt;/EndNote&gt;</w:instrText>
      </w:r>
      <w:r w:rsidR="008917DA" w:rsidRPr="005843CD">
        <w:rPr>
          <w:rFonts w:ascii="Arial" w:hAnsi="Arial" w:cs="Arial"/>
        </w:rPr>
        <w:fldChar w:fldCharType="separate"/>
      </w:r>
      <w:r w:rsidR="008917DA" w:rsidRPr="005843CD">
        <w:rPr>
          <w:rFonts w:ascii="Arial" w:hAnsi="Arial" w:cs="Arial"/>
          <w:noProof/>
        </w:rPr>
        <w:t>[</w:t>
      </w:r>
      <w:hyperlink w:anchor="_ENREF_33" w:tooltip="Bartholomew, 1983 #400" w:history="1">
        <w:r w:rsidR="00D42044" w:rsidRPr="005843CD">
          <w:rPr>
            <w:rFonts w:ascii="Arial" w:hAnsi="Arial" w:cs="Arial"/>
            <w:noProof/>
          </w:rPr>
          <w:t>33</w:t>
        </w:r>
      </w:hyperlink>
      <w:r w:rsidR="008917DA" w:rsidRPr="005843CD">
        <w:rPr>
          <w:rFonts w:ascii="Arial" w:hAnsi="Arial" w:cs="Arial"/>
          <w:noProof/>
        </w:rPr>
        <w:t>]</w:t>
      </w:r>
      <w:r w:rsidR="008917DA" w:rsidRPr="005843CD">
        <w:rPr>
          <w:rFonts w:ascii="Arial" w:hAnsi="Arial" w:cs="Arial"/>
        </w:rPr>
        <w:fldChar w:fldCharType="end"/>
      </w:r>
      <w:r w:rsidR="00CD404D" w:rsidRPr="005843CD">
        <w:rPr>
          <w:rFonts w:ascii="Arial" w:hAnsi="Arial" w:cs="Arial"/>
        </w:rPr>
        <w:t>.</w:t>
      </w:r>
      <w:r w:rsidR="00B65A30" w:rsidRPr="005843CD">
        <w:rPr>
          <w:rFonts w:ascii="Arial" w:hAnsi="Arial" w:cs="Arial"/>
        </w:rPr>
        <w:t xml:space="preserve"> The other possible effect of water is its oxidizing capacity, which could be oxidizing the active species and thus decreasing its catalytic performance </w:t>
      </w:r>
      <w:r w:rsidR="008917DA" w:rsidRPr="005843CD">
        <w:rPr>
          <w:rFonts w:ascii="Arial" w:hAnsi="Arial" w:cs="Arial"/>
        </w:rPr>
        <w:fldChar w:fldCharType="begin"/>
      </w:r>
      <w:r w:rsidR="008917DA" w:rsidRPr="005843CD">
        <w:rPr>
          <w:rFonts w:ascii="Arial" w:hAnsi="Arial" w:cs="Arial"/>
        </w:rPr>
        <w:instrText xml:space="preserve"> ADDIN EN.CITE &lt;EndNote&gt;&lt;Cite&gt;&lt;Author&gt;Laurent&lt;/Author&gt;&lt;Year&gt;1994&lt;/Year&gt;&lt;RecNum&gt;218&lt;/RecNum&gt;&lt;DisplayText&gt;[34]&lt;/DisplayText&gt;&lt;record&gt;&lt;rec-number&gt;218&lt;/rec-number&gt;&lt;foreign-keys&gt;&lt;key app="EN" db-id="aas52sff3ttreier9r6vsazodwvxvvd50zta"&gt;218&lt;/key&gt;&lt;/foreign-keys&gt;&lt;ref-type name="Journal Article"&gt;17&lt;/ref-type&gt;&lt;contributors&gt;&lt;authors&gt;&lt;author&gt;E. Laurent&lt;/author&gt;&lt;author&gt;B. Delmon&lt;/author&gt;&lt;/authors&gt;&lt;/contributors&gt;&lt;titles&gt;&lt;title&gt;Influence of Water in the Deactivation of a Sulfided NiMo/gamma-Al2O3 catalyst during Hydrodeoxygenation&lt;/title&gt;&lt;secondary-title&gt;J. Catal.&lt;/secondary-title&gt;&lt;/titles&gt;&lt;periodical&gt;&lt;full-title&gt;J. Catal.&lt;/full-title&gt;&lt;/periodical&gt;&lt;pages&gt;281-291&lt;/pages&gt;&lt;volume&gt;146&lt;/volume&gt;&lt;dates&gt;&lt;year&gt;1994&lt;/year&gt;&lt;/dates&gt;&lt;urls&gt;&lt;/urls&gt;&lt;/record&gt;&lt;/Cite&gt;&lt;/EndNote&gt;</w:instrText>
      </w:r>
      <w:r w:rsidR="008917DA" w:rsidRPr="005843CD">
        <w:rPr>
          <w:rFonts w:ascii="Arial" w:hAnsi="Arial" w:cs="Arial"/>
        </w:rPr>
        <w:fldChar w:fldCharType="separate"/>
      </w:r>
      <w:r w:rsidR="008917DA" w:rsidRPr="005843CD">
        <w:rPr>
          <w:rFonts w:ascii="Arial" w:hAnsi="Arial" w:cs="Arial"/>
          <w:noProof/>
        </w:rPr>
        <w:t>[</w:t>
      </w:r>
      <w:hyperlink w:anchor="_ENREF_34" w:tooltip="Laurent, 1994 #218" w:history="1">
        <w:r w:rsidR="00D42044" w:rsidRPr="005843CD">
          <w:rPr>
            <w:rFonts w:ascii="Arial" w:hAnsi="Arial" w:cs="Arial"/>
            <w:noProof/>
          </w:rPr>
          <w:t>34</w:t>
        </w:r>
      </w:hyperlink>
      <w:r w:rsidR="008917DA" w:rsidRPr="005843CD">
        <w:rPr>
          <w:rFonts w:ascii="Arial" w:hAnsi="Arial" w:cs="Arial"/>
          <w:noProof/>
        </w:rPr>
        <w:t>]</w:t>
      </w:r>
      <w:r w:rsidR="008917DA" w:rsidRPr="005843CD">
        <w:rPr>
          <w:rFonts w:ascii="Arial" w:hAnsi="Arial" w:cs="Arial"/>
        </w:rPr>
        <w:fldChar w:fldCharType="end"/>
      </w:r>
      <w:r w:rsidR="00B65A30" w:rsidRPr="005843CD">
        <w:rPr>
          <w:rFonts w:ascii="Arial" w:hAnsi="Arial" w:cs="Arial"/>
          <w:noProof/>
        </w:rPr>
        <w:t xml:space="preserve">. </w:t>
      </w:r>
      <w:r w:rsidR="00B05548" w:rsidRPr="005843CD">
        <w:rPr>
          <w:rFonts w:ascii="Arial" w:hAnsi="Arial" w:cs="Arial"/>
        </w:rPr>
        <w:t>So, from what can be seen, water has different options to reduce the catalytic performance of the structured M200, although in this case, the loss of activity was not so important. What is clear is that additional analy</w:t>
      </w:r>
      <w:r w:rsidR="00943823" w:rsidRPr="005843CD">
        <w:rPr>
          <w:rFonts w:ascii="Arial" w:hAnsi="Arial" w:cs="Arial"/>
        </w:rPr>
        <w:t>s</w:t>
      </w:r>
      <w:r w:rsidR="00B05548" w:rsidRPr="005843CD">
        <w:rPr>
          <w:rFonts w:ascii="Arial" w:hAnsi="Arial" w:cs="Arial"/>
        </w:rPr>
        <w:t xml:space="preserve">es are needed </w:t>
      </w:r>
      <w:r w:rsidR="00DD56E5" w:rsidRPr="005843CD">
        <w:rPr>
          <w:rFonts w:ascii="Arial" w:hAnsi="Arial" w:cs="Arial"/>
        </w:rPr>
        <w:t xml:space="preserve">in order </w:t>
      </w:r>
      <w:r w:rsidR="00B05548" w:rsidRPr="005843CD">
        <w:rPr>
          <w:rFonts w:ascii="Arial" w:hAnsi="Arial" w:cs="Arial"/>
        </w:rPr>
        <w:t xml:space="preserve">to know which of these mechanisms </w:t>
      </w:r>
      <w:r w:rsidR="00363E7D" w:rsidRPr="005843CD">
        <w:rPr>
          <w:rFonts w:ascii="Arial" w:hAnsi="Arial" w:cs="Arial"/>
        </w:rPr>
        <w:t xml:space="preserve">bears </w:t>
      </w:r>
      <w:r w:rsidR="00B05548" w:rsidRPr="005843CD">
        <w:rPr>
          <w:rFonts w:ascii="Arial" w:hAnsi="Arial" w:cs="Arial"/>
        </w:rPr>
        <w:t xml:space="preserve">the main </w:t>
      </w:r>
      <w:r w:rsidR="00363E7D" w:rsidRPr="005843CD">
        <w:rPr>
          <w:rFonts w:ascii="Arial" w:hAnsi="Arial" w:cs="Arial"/>
        </w:rPr>
        <w:t xml:space="preserve">responsibility </w:t>
      </w:r>
      <w:r w:rsidR="00B05548" w:rsidRPr="005843CD">
        <w:rPr>
          <w:rFonts w:ascii="Arial" w:hAnsi="Arial" w:cs="Arial"/>
        </w:rPr>
        <w:t>for the loss of activity due to the presence of water.</w:t>
      </w:r>
    </w:p>
    <w:p w14:paraId="197A04A9" w14:textId="5F5B1FC8" w:rsidR="00C506D2" w:rsidRPr="005843CD" w:rsidRDefault="001E36CD" w:rsidP="00EF72D5">
      <w:pPr>
        <w:spacing w:line="360" w:lineRule="auto"/>
        <w:jc w:val="both"/>
        <w:rPr>
          <w:rFonts w:ascii="Arial" w:hAnsi="Arial" w:cs="Arial"/>
        </w:rPr>
      </w:pPr>
      <w:r w:rsidRPr="005843CD">
        <w:rPr>
          <w:rFonts w:ascii="Arial" w:hAnsi="Arial" w:cs="Arial"/>
        </w:rPr>
        <w:t>Pressurizing the Sabatier reaction</w:t>
      </w:r>
      <w:r w:rsidR="00944C7A" w:rsidRPr="005843CD">
        <w:rPr>
          <w:rFonts w:ascii="Arial" w:hAnsi="Arial" w:cs="Arial"/>
        </w:rPr>
        <w:t xml:space="preserve"> may also affect the catalytic performance of the studied systems</w:t>
      </w:r>
      <w:r w:rsidR="00C506D2" w:rsidRPr="005843CD">
        <w:rPr>
          <w:rFonts w:ascii="Arial" w:hAnsi="Arial" w:cs="Arial"/>
        </w:rPr>
        <w:t xml:space="preserve">, </w:t>
      </w:r>
      <w:r w:rsidR="00944C7A" w:rsidRPr="005843CD">
        <w:rPr>
          <w:rFonts w:ascii="Arial" w:hAnsi="Arial" w:cs="Arial"/>
        </w:rPr>
        <w:t xml:space="preserve">since </w:t>
      </w:r>
      <w:r w:rsidR="00C506D2" w:rsidRPr="005843CD">
        <w:rPr>
          <w:rFonts w:ascii="Arial" w:hAnsi="Arial" w:cs="Arial"/>
        </w:rPr>
        <w:t xml:space="preserve">the </w:t>
      </w:r>
      <w:r w:rsidRPr="005843CD">
        <w:rPr>
          <w:rFonts w:ascii="Arial" w:hAnsi="Arial" w:cs="Arial"/>
        </w:rPr>
        <w:t xml:space="preserve">yields </w:t>
      </w:r>
      <w:r w:rsidR="00D25B8B" w:rsidRPr="005843CD">
        <w:rPr>
          <w:rFonts w:ascii="Arial" w:hAnsi="Arial" w:cs="Arial"/>
        </w:rPr>
        <w:t xml:space="preserve">of </w:t>
      </w:r>
      <w:r w:rsidR="00967F67" w:rsidRPr="005843CD">
        <w:rPr>
          <w:rFonts w:ascii="Arial" w:hAnsi="Arial" w:cs="Arial"/>
        </w:rPr>
        <w:t>CH</w:t>
      </w:r>
      <w:r w:rsidR="00967F67" w:rsidRPr="005843CD">
        <w:rPr>
          <w:rFonts w:ascii="Arial" w:hAnsi="Arial" w:cs="Arial"/>
          <w:vertAlign w:val="subscript"/>
        </w:rPr>
        <w:t>4</w:t>
      </w:r>
      <w:r w:rsidR="00944C7A" w:rsidRPr="005843CD">
        <w:rPr>
          <w:rFonts w:ascii="Arial" w:hAnsi="Arial" w:cs="Arial"/>
        </w:rPr>
        <w:t xml:space="preserve"> </w:t>
      </w:r>
      <w:r w:rsidR="00C506D2" w:rsidRPr="005843CD">
        <w:rPr>
          <w:rFonts w:ascii="Arial" w:hAnsi="Arial" w:cs="Arial"/>
        </w:rPr>
        <w:t xml:space="preserve">proceeds </w:t>
      </w:r>
      <w:r w:rsidR="00944C7A" w:rsidRPr="005843CD">
        <w:rPr>
          <w:rFonts w:ascii="Arial" w:hAnsi="Arial" w:cs="Arial"/>
        </w:rPr>
        <w:t xml:space="preserve">via </w:t>
      </w:r>
      <w:r w:rsidR="00C506D2" w:rsidRPr="005843CD">
        <w:rPr>
          <w:rFonts w:ascii="Arial" w:hAnsi="Arial" w:cs="Arial"/>
        </w:rPr>
        <w:t xml:space="preserve">gas contraction, so the increase in pressure </w:t>
      </w:r>
      <w:r w:rsidR="00FB1FEE" w:rsidRPr="005843CD">
        <w:rPr>
          <w:rFonts w:ascii="Arial" w:hAnsi="Arial" w:cs="Arial"/>
        </w:rPr>
        <w:t>can be</w:t>
      </w:r>
      <w:r w:rsidR="00C506D2" w:rsidRPr="005843CD">
        <w:rPr>
          <w:rFonts w:ascii="Arial" w:hAnsi="Arial" w:cs="Arial"/>
        </w:rPr>
        <w:t xml:space="preserve"> expected to increase the equilibrium conversion. Thermodynamically, </w:t>
      </w:r>
      <w:r w:rsidR="001A2CFE" w:rsidRPr="005843CD">
        <w:rPr>
          <w:rFonts w:ascii="Arial" w:hAnsi="Arial" w:cs="Arial"/>
        </w:rPr>
        <w:t>pressu</w:t>
      </w:r>
      <w:r w:rsidR="00212B4A" w:rsidRPr="005843CD">
        <w:rPr>
          <w:rFonts w:ascii="Arial" w:hAnsi="Arial" w:cs="Arial"/>
        </w:rPr>
        <w:t xml:space="preserve">rization </w:t>
      </w:r>
      <w:r w:rsidR="001A2CFE" w:rsidRPr="005843CD">
        <w:rPr>
          <w:rFonts w:ascii="Arial" w:hAnsi="Arial" w:cs="Arial"/>
        </w:rPr>
        <w:t>produce</w:t>
      </w:r>
      <w:r w:rsidR="00212B4A" w:rsidRPr="005843CD">
        <w:rPr>
          <w:rFonts w:ascii="Arial" w:hAnsi="Arial" w:cs="Arial"/>
        </w:rPr>
        <w:t>s</w:t>
      </w:r>
      <w:r w:rsidR="00C506D2" w:rsidRPr="005843CD">
        <w:rPr>
          <w:rFonts w:ascii="Arial" w:hAnsi="Arial" w:cs="Arial"/>
        </w:rPr>
        <w:t xml:space="preserve"> an increment </w:t>
      </w:r>
      <w:r w:rsidR="000E7228" w:rsidRPr="005843CD">
        <w:rPr>
          <w:rFonts w:ascii="Arial" w:hAnsi="Arial" w:cs="Arial"/>
        </w:rPr>
        <w:t>in</w:t>
      </w:r>
      <w:r w:rsidR="00212B4A" w:rsidRPr="005843CD">
        <w:rPr>
          <w:rFonts w:ascii="Arial" w:hAnsi="Arial" w:cs="Arial"/>
        </w:rPr>
        <w:t xml:space="preserve"> the </w:t>
      </w:r>
      <w:r w:rsidR="00C506D2" w:rsidRPr="005843CD">
        <w:rPr>
          <w:rFonts w:ascii="Arial" w:hAnsi="Arial" w:cs="Arial"/>
        </w:rPr>
        <w:t>CO</w:t>
      </w:r>
      <w:r w:rsidR="00C506D2" w:rsidRPr="005843CD">
        <w:rPr>
          <w:rFonts w:ascii="Arial" w:hAnsi="Arial" w:cs="Arial"/>
          <w:vertAlign w:val="subscript"/>
        </w:rPr>
        <w:t>2</w:t>
      </w:r>
      <w:r w:rsidR="00C506D2" w:rsidRPr="005843CD">
        <w:rPr>
          <w:rFonts w:ascii="Arial" w:hAnsi="Arial" w:cs="Arial"/>
        </w:rPr>
        <w:t xml:space="preserve"> conversion and the selectivity </w:t>
      </w:r>
      <w:r w:rsidR="00212B4A" w:rsidRPr="005843CD">
        <w:rPr>
          <w:rFonts w:ascii="Arial" w:hAnsi="Arial" w:cs="Arial"/>
        </w:rPr>
        <w:t xml:space="preserve">towards </w:t>
      </w:r>
      <w:r w:rsidR="00C506D2" w:rsidRPr="005843CD">
        <w:rPr>
          <w:rFonts w:ascii="Arial" w:hAnsi="Arial" w:cs="Arial"/>
        </w:rPr>
        <w:t>CH</w:t>
      </w:r>
      <w:r w:rsidR="00C506D2" w:rsidRPr="005843CD">
        <w:rPr>
          <w:rFonts w:ascii="Arial" w:hAnsi="Arial" w:cs="Arial"/>
          <w:vertAlign w:val="subscript"/>
        </w:rPr>
        <w:t>4</w:t>
      </w:r>
      <w:r w:rsidR="001A2CFE" w:rsidRPr="005843CD">
        <w:rPr>
          <w:rFonts w:ascii="Arial" w:hAnsi="Arial" w:cs="Arial"/>
        </w:rPr>
        <w:t xml:space="preserve">. </w:t>
      </w:r>
      <w:r w:rsidR="00212B4A" w:rsidRPr="005843CD">
        <w:rPr>
          <w:rFonts w:ascii="Arial" w:hAnsi="Arial" w:cs="Arial"/>
        </w:rPr>
        <w:t xml:space="preserve">Yield </w:t>
      </w:r>
      <w:r w:rsidR="00C9053C" w:rsidRPr="005843CD">
        <w:rPr>
          <w:rFonts w:ascii="Arial" w:hAnsi="Arial" w:cs="Arial"/>
        </w:rPr>
        <w:t>of</w:t>
      </w:r>
      <w:r w:rsidR="00212B4A" w:rsidRPr="005843CD">
        <w:rPr>
          <w:rFonts w:ascii="Arial" w:hAnsi="Arial" w:cs="Arial"/>
        </w:rPr>
        <w:t xml:space="preserve"> </w:t>
      </w:r>
      <w:r w:rsidR="001A2CFE" w:rsidRPr="005843CD">
        <w:rPr>
          <w:rFonts w:ascii="Arial" w:hAnsi="Arial" w:cs="Arial"/>
        </w:rPr>
        <w:t xml:space="preserve">CO is expected to decrease, </w:t>
      </w:r>
      <w:r w:rsidR="00212B4A" w:rsidRPr="005843CD">
        <w:rPr>
          <w:rFonts w:ascii="Arial" w:hAnsi="Arial" w:cs="Arial"/>
        </w:rPr>
        <w:t>since in the</w:t>
      </w:r>
      <w:r w:rsidR="001A2CFE" w:rsidRPr="005843CD">
        <w:rPr>
          <w:rFonts w:ascii="Arial" w:hAnsi="Arial" w:cs="Arial"/>
        </w:rPr>
        <w:t xml:space="preserve"> R-WGS reaction </w:t>
      </w:r>
      <w:r w:rsidR="00212B4A" w:rsidRPr="005843CD">
        <w:rPr>
          <w:rFonts w:ascii="Arial" w:hAnsi="Arial" w:cs="Arial"/>
        </w:rPr>
        <w:t>the</w:t>
      </w:r>
      <w:r w:rsidR="001A2CFE" w:rsidRPr="005843CD">
        <w:rPr>
          <w:rFonts w:ascii="Arial" w:hAnsi="Arial" w:cs="Arial"/>
        </w:rPr>
        <w:t xml:space="preserve"> contraction</w:t>
      </w:r>
      <w:r w:rsidR="000E7228" w:rsidRPr="005843CD">
        <w:rPr>
          <w:rFonts w:ascii="Arial" w:hAnsi="Arial" w:cs="Arial"/>
        </w:rPr>
        <w:t xml:space="preserve"> in volume</w:t>
      </w:r>
      <w:r w:rsidR="00212B4A" w:rsidRPr="005843CD">
        <w:rPr>
          <w:rFonts w:ascii="Arial" w:hAnsi="Arial" w:cs="Arial"/>
        </w:rPr>
        <w:t xml:space="preserve"> does not occur</w:t>
      </w:r>
      <w:r w:rsidR="001A2CFE" w:rsidRPr="005843CD">
        <w:rPr>
          <w:rFonts w:ascii="Arial" w:hAnsi="Arial" w:cs="Arial"/>
        </w:rPr>
        <w:t xml:space="preserve">. </w:t>
      </w:r>
      <w:r w:rsidR="00944C7A" w:rsidRPr="005843CD">
        <w:rPr>
          <w:rFonts w:ascii="Arial" w:hAnsi="Arial" w:cs="Arial"/>
        </w:rPr>
        <w:t xml:space="preserve">Therefore, a pressurized experiment was compared with </w:t>
      </w:r>
      <w:r w:rsidR="000E7228" w:rsidRPr="005843CD">
        <w:rPr>
          <w:rFonts w:ascii="Arial" w:hAnsi="Arial" w:cs="Arial"/>
        </w:rPr>
        <w:t>an</w:t>
      </w:r>
      <w:r w:rsidR="00944C7A" w:rsidRPr="005843CD">
        <w:rPr>
          <w:rFonts w:ascii="Arial" w:hAnsi="Arial" w:cs="Arial"/>
        </w:rPr>
        <w:t>other</w:t>
      </w:r>
      <w:r w:rsidR="000E7228" w:rsidRPr="005843CD">
        <w:rPr>
          <w:rFonts w:ascii="Arial" w:hAnsi="Arial" w:cs="Arial"/>
        </w:rPr>
        <w:t>, which was</w:t>
      </w:r>
      <w:r w:rsidR="00944C7A" w:rsidRPr="005843CD">
        <w:rPr>
          <w:rFonts w:ascii="Arial" w:hAnsi="Arial" w:cs="Arial"/>
        </w:rPr>
        <w:t xml:space="preserve"> carried out at atmospheric pressure (Tests T</w:t>
      </w:r>
      <w:r w:rsidR="009F7DD2" w:rsidRPr="005843CD">
        <w:rPr>
          <w:rFonts w:ascii="Arial" w:hAnsi="Arial" w:cs="Arial"/>
        </w:rPr>
        <w:t>4</w:t>
      </w:r>
      <w:r w:rsidR="00944C7A" w:rsidRPr="005843CD">
        <w:rPr>
          <w:rFonts w:ascii="Arial" w:hAnsi="Arial" w:cs="Arial"/>
        </w:rPr>
        <w:t xml:space="preserve"> and T10 – See Table 2) and the results are presented in Figures 1</w:t>
      </w:r>
      <w:r w:rsidR="00E67D9F" w:rsidRPr="005843CD">
        <w:rPr>
          <w:rFonts w:ascii="Arial" w:hAnsi="Arial" w:cs="Arial"/>
        </w:rPr>
        <w:t>4</w:t>
      </w:r>
      <w:r w:rsidR="00944C7A" w:rsidRPr="005843CD">
        <w:rPr>
          <w:rFonts w:ascii="Arial" w:hAnsi="Arial" w:cs="Arial"/>
        </w:rPr>
        <w:t xml:space="preserve"> and 1</w:t>
      </w:r>
      <w:r w:rsidR="00E67D9F" w:rsidRPr="005843CD">
        <w:rPr>
          <w:rFonts w:ascii="Arial" w:hAnsi="Arial" w:cs="Arial"/>
        </w:rPr>
        <w:t>5</w:t>
      </w:r>
      <w:r w:rsidR="00944C7A" w:rsidRPr="005843CD">
        <w:rPr>
          <w:rFonts w:ascii="Arial" w:hAnsi="Arial" w:cs="Arial"/>
        </w:rPr>
        <w:t xml:space="preserve">. </w:t>
      </w:r>
    </w:p>
    <w:p w14:paraId="5E81F7E9" w14:textId="60ACBBA1" w:rsidR="00470259" w:rsidRPr="005843CD" w:rsidRDefault="006562EB" w:rsidP="00EF72D5">
      <w:pPr>
        <w:spacing w:line="360" w:lineRule="auto"/>
        <w:jc w:val="both"/>
        <w:rPr>
          <w:rFonts w:ascii="Arial" w:hAnsi="Arial" w:cs="Arial"/>
        </w:rPr>
      </w:pPr>
      <w:r w:rsidRPr="005843CD">
        <w:rPr>
          <w:noProof/>
          <w:lang w:val="es-ES" w:eastAsia="es-ES"/>
        </w:rPr>
        <w:lastRenderedPageBreak/>
        <w:drawing>
          <wp:inline distT="0" distB="0" distL="0" distR="0" wp14:anchorId="03ED1223" wp14:editId="5A262BD8">
            <wp:extent cx="5400040" cy="381893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3818930"/>
                    </a:xfrm>
                    <a:prstGeom prst="rect">
                      <a:avLst/>
                    </a:prstGeom>
                    <a:noFill/>
                    <a:ln>
                      <a:noFill/>
                    </a:ln>
                  </pic:spPr>
                </pic:pic>
              </a:graphicData>
            </a:graphic>
          </wp:inline>
        </w:drawing>
      </w:r>
    </w:p>
    <w:p w14:paraId="6DF1349A" w14:textId="41D98753" w:rsidR="00470259" w:rsidRPr="005843CD" w:rsidRDefault="00E67D9F" w:rsidP="00EF72D5">
      <w:pPr>
        <w:spacing w:line="360" w:lineRule="auto"/>
        <w:jc w:val="center"/>
        <w:rPr>
          <w:rFonts w:ascii="Arial" w:hAnsi="Arial" w:cs="Arial"/>
        </w:rPr>
      </w:pPr>
      <w:r w:rsidRPr="005843CD">
        <w:rPr>
          <w:rFonts w:ascii="Arial" w:hAnsi="Arial" w:cs="Arial"/>
          <w:b/>
        </w:rPr>
        <w:t>Figure 14</w:t>
      </w:r>
      <w:r w:rsidR="00470259" w:rsidRPr="005843CD">
        <w:rPr>
          <w:rFonts w:ascii="Arial" w:hAnsi="Arial" w:cs="Arial"/>
          <w:b/>
        </w:rPr>
        <w:t>.</w:t>
      </w:r>
      <w:r w:rsidR="00470259" w:rsidRPr="005843CD">
        <w:rPr>
          <w:rFonts w:ascii="Arial" w:hAnsi="Arial" w:cs="Arial"/>
        </w:rPr>
        <w:t xml:space="preserve"> Pressure effect in the CO</w:t>
      </w:r>
      <w:r w:rsidR="00470259" w:rsidRPr="005843CD">
        <w:rPr>
          <w:rFonts w:ascii="Arial" w:hAnsi="Arial" w:cs="Arial"/>
          <w:vertAlign w:val="subscript"/>
        </w:rPr>
        <w:t>2</w:t>
      </w:r>
      <w:r w:rsidR="00470259" w:rsidRPr="005843CD">
        <w:rPr>
          <w:rFonts w:ascii="Arial" w:hAnsi="Arial" w:cs="Arial"/>
        </w:rPr>
        <w:t xml:space="preserve"> conversion for </w:t>
      </w:r>
      <w:r w:rsidR="000E507C" w:rsidRPr="005843CD">
        <w:rPr>
          <w:rFonts w:ascii="Arial" w:hAnsi="Arial" w:cs="Arial"/>
        </w:rPr>
        <w:t>the M200 system in Tests T4 and T10</w:t>
      </w:r>
      <w:r w:rsidR="00470259" w:rsidRPr="005843CD">
        <w:rPr>
          <w:rFonts w:ascii="Arial" w:hAnsi="Arial" w:cs="Arial"/>
        </w:rPr>
        <w:t>.</w:t>
      </w:r>
    </w:p>
    <w:p w14:paraId="2A9D0238" w14:textId="49FC97C8" w:rsidR="00470259" w:rsidRPr="005843CD" w:rsidRDefault="00D0721F" w:rsidP="00EF72D5">
      <w:pPr>
        <w:spacing w:line="360" w:lineRule="auto"/>
        <w:jc w:val="both"/>
        <w:rPr>
          <w:rFonts w:ascii="Arial" w:hAnsi="Arial" w:cs="Arial"/>
        </w:rPr>
      </w:pPr>
      <w:r w:rsidRPr="005843CD">
        <w:rPr>
          <w:noProof/>
          <w:lang w:val="es-ES" w:eastAsia="es-ES"/>
        </w:rPr>
        <w:drawing>
          <wp:inline distT="0" distB="0" distL="0" distR="0" wp14:anchorId="1C463584" wp14:editId="23A8F998">
            <wp:extent cx="5400040" cy="19393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1939335"/>
                    </a:xfrm>
                    <a:prstGeom prst="rect">
                      <a:avLst/>
                    </a:prstGeom>
                    <a:noFill/>
                    <a:ln>
                      <a:noFill/>
                    </a:ln>
                  </pic:spPr>
                </pic:pic>
              </a:graphicData>
            </a:graphic>
          </wp:inline>
        </w:drawing>
      </w:r>
    </w:p>
    <w:p w14:paraId="4FD7E0D6" w14:textId="48183282" w:rsidR="00C506D2" w:rsidRPr="005843CD" w:rsidRDefault="00E67D9F" w:rsidP="00C9053C">
      <w:pPr>
        <w:spacing w:line="360" w:lineRule="auto"/>
        <w:jc w:val="center"/>
        <w:rPr>
          <w:rFonts w:ascii="Arial" w:hAnsi="Arial" w:cs="Arial"/>
        </w:rPr>
      </w:pPr>
      <w:r w:rsidRPr="005843CD">
        <w:rPr>
          <w:rFonts w:ascii="Arial" w:hAnsi="Arial" w:cs="Arial"/>
          <w:b/>
        </w:rPr>
        <w:t>Figure 15</w:t>
      </w:r>
      <w:r w:rsidR="00470259" w:rsidRPr="005843CD">
        <w:rPr>
          <w:rFonts w:ascii="Arial" w:hAnsi="Arial" w:cs="Arial"/>
          <w:b/>
        </w:rPr>
        <w:t>.</w:t>
      </w:r>
      <w:r w:rsidR="00470259" w:rsidRPr="005843CD">
        <w:rPr>
          <w:rFonts w:ascii="Arial" w:hAnsi="Arial" w:cs="Arial"/>
        </w:rPr>
        <w:t xml:space="preserve"> </w:t>
      </w:r>
      <w:r w:rsidR="000E507C" w:rsidRPr="005843CD">
        <w:rPr>
          <w:rFonts w:ascii="Arial" w:hAnsi="Arial" w:cs="Arial"/>
        </w:rPr>
        <w:t>P</w:t>
      </w:r>
      <w:r w:rsidR="00470259" w:rsidRPr="005843CD">
        <w:rPr>
          <w:rFonts w:ascii="Arial" w:hAnsi="Arial" w:cs="Arial"/>
        </w:rPr>
        <w:t xml:space="preserve">ressure </w:t>
      </w:r>
      <w:r w:rsidR="000E507C" w:rsidRPr="005843CD">
        <w:rPr>
          <w:rFonts w:ascii="Arial" w:hAnsi="Arial" w:cs="Arial"/>
        </w:rPr>
        <w:t xml:space="preserve">effect on the yield </w:t>
      </w:r>
      <w:r w:rsidR="00C9053C" w:rsidRPr="005843CD">
        <w:rPr>
          <w:rFonts w:ascii="Arial" w:hAnsi="Arial" w:cs="Arial"/>
        </w:rPr>
        <w:t>of</w:t>
      </w:r>
      <w:r w:rsidR="006562EB" w:rsidRPr="005843CD">
        <w:rPr>
          <w:rFonts w:ascii="Arial" w:hAnsi="Arial" w:cs="Arial"/>
        </w:rPr>
        <w:t>:</w:t>
      </w:r>
      <w:r w:rsidR="00470259" w:rsidRPr="005843CD">
        <w:rPr>
          <w:rFonts w:ascii="Arial" w:hAnsi="Arial" w:cs="Arial"/>
        </w:rPr>
        <w:t xml:space="preserve"> </w:t>
      </w:r>
      <w:r w:rsidR="006562EB" w:rsidRPr="005843CD">
        <w:rPr>
          <w:rFonts w:ascii="Arial" w:hAnsi="Arial" w:cs="Arial"/>
          <w:b/>
        </w:rPr>
        <w:t>(</w:t>
      </w:r>
      <w:r w:rsidR="00470259" w:rsidRPr="005843CD">
        <w:rPr>
          <w:rFonts w:ascii="Arial" w:hAnsi="Arial" w:cs="Arial"/>
          <w:b/>
        </w:rPr>
        <w:t>a)</w:t>
      </w:r>
      <w:r w:rsidR="00470259" w:rsidRPr="005843CD">
        <w:rPr>
          <w:rFonts w:ascii="Arial" w:hAnsi="Arial" w:cs="Arial"/>
        </w:rPr>
        <w:t xml:space="preserve"> CH</w:t>
      </w:r>
      <w:r w:rsidR="00470259" w:rsidRPr="005843CD">
        <w:rPr>
          <w:rFonts w:ascii="Arial" w:hAnsi="Arial" w:cs="Arial"/>
          <w:vertAlign w:val="subscript"/>
        </w:rPr>
        <w:t>4</w:t>
      </w:r>
      <w:r w:rsidR="00470259" w:rsidRPr="005843CD">
        <w:rPr>
          <w:rFonts w:ascii="Arial" w:hAnsi="Arial" w:cs="Arial"/>
        </w:rPr>
        <w:t xml:space="preserve"> and </w:t>
      </w:r>
      <w:r w:rsidR="006562EB" w:rsidRPr="005843CD">
        <w:rPr>
          <w:rFonts w:ascii="Arial" w:hAnsi="Arial" w:cs="Arial"/>
          <w:b/>
        </w:rPr>
        <w:t>(</w:t>
      </w:r>
      <w:r w:rsidR="00470259" w:rsidRPr="005843CD">
        <w:rPr>
          <w:rFonts w:ascii="Arial" w:hAnsi="Arial" w:cs="Arial"/>
          <w:b/>
        </w:rPr>
        <w:t>b)</w:t>
      </w:r>
      <w:r w:rsidR="00470259" w:rsidRPr="005843CD">
        <w:rPr>
          <w:rFonts w:ascii="Arial" w:hAnsi="Arial" w:cs="Arial"/>
        </w:rPr>
        <w:t xml:space="preserve"> CO.</w:t>
      </w:r>
    </w:p>
    <w:p w14:paraId="1E622CE8" w14:textId="1B32A7F3" w:rsidR="00C506D2" w:rsidRPr="005843CD" w:rsidRDefault="00337E38" w:rsidP="00EF72D5">
      <w:pPr>
        <w:spacing w:line="360" w:lineRule="auto"/>
        <w:jc w:val="both"/>
        <w:rPr>
          <w:rFonts w:ascii="Arial" w:hAnsi="Arial" w:cs="Arial"/>
        </w:rPr>
      </w:pPr>
      <w:r w:rsidRPr="005843CD">
        <w:rPr>
          <w:rFonts w:ascii="Arial" w:hAnsi="Arial" w:cs="Arial"/>
        </w:rPr>
        <w:t xml:space="preserve">Pressurization (2 bar) resulted in the increase </w:t>
      </w:r>
      <w:r w:rsidR="000E7228" w:rsidRPr="005843CD">
        <w:rPr>
          <w:rFonts w:ascii="Arial" w:hAnsi="Arial" w:cs="Arial"/>
        </w:rPr>
        <w:t>in</w:t>
      </w:r>
      <w:r w:rsidRPr="005843CD">
        <w:rPr>
          <w:rFonts w:ascii="Arial" w:hAnsi="Arial" w:cs="Arial"/>
        </w:rPr>
        <w:t xml:space="preserve"> the CO</w:t>
      </w:r>
      <w:r w:rsidRPr="005843CD">
        <w:rPr>
          <w:rFonts w:ascii="Arial" w:hAnsi="Arial" w:cs="Arial"/>
          <w:vertAlign w:val="subscript"/>
        </w:rPr>
        <w:t>2</w:t>
      </w:r>
      <w:r w:rsidRPr="005843CD">
        <w:rPr>
          <w:rFonts w:ascii="Arial" w:hAnsi="Arial" w:cs="Arial"/>
        </w:rPr>
        <w:t xml:space="preserve"> conversion </w:t>
      </w:r>
      <w:r w:rsidR="000E7228" w:rsidRPr="005843CD">
        <w:rPr>
          <w:rFonts w:ascii="Arial" w:hAnsi="Arial" w:cs="Arial"/>
        </w:rPr>
        <w:t xml:space="preserve">when </w:t>
      </w:r>
      <w:r w:rsidRPr="005843CD">
        <w:rPr>
          <w:rFonts w:ascii="Arial" w:hAnsi="Arial" w:cs="Arial"/>
        </w:rPr>
        <w:t>compared with that of the test carried out at atmospheric pressure. In addition,</w:t>
      </w:r>
      <w:r w:rsidR="00C506D2" w:rsidRPr="005843CD">
        <w:rPr>
          <w:rFonts w:ascii="Arial" w:hAnsi="Arial" w:cs="Arial"/>
        </w:rPr>
        <w:t xml:space="preserve"> </w:t>
      </w:r>
      <w:r w:rsidR="0068686D" w:rsidRPr="005843CD">
        <w:rPr>
          <w:rFonts w:ascii="Arial" w:hAnsi="Arial" w:cs="Arial"/>
        </w:rPr>
        <w:t xml:space="preserve">a superior yield </w:t>
      </w:r>
      <w:r w:rsidR="00C9053C" w:rsidRPr="005843CD">
        <w:rPr>
          <w:rFonts w:ascii="Arial" w:hAnsi="Arial" w:cs="Arial"/>
        </w:rPr>
        <w:t xml:space="preserve">of </w:t>
      </w:r>
      <w:r w:rsidR="0068686D" w:rsidRPr="005843CD">
        <w:rPr>
          <w:rFonts w:ascii="Arial" w:hAnsi="Arial" w:cs="Arial"/>
        </w:rPr>
        <w:t>CH</w:t>
      </w:r>
      <w:r w:rsidR="0068686D" w:rsidRPr="005843CD">
        <w:rPr>
          <w:rFonts w:ascii="Arial" w:hAnsi="Arial" w:cs="Arial"/>
          <w:vertAlign w:val="subscript"/>
        </w:rPr>
        <w:t>4</w:t>
      </w:r>
      <w:r w:rsidR="0068686D" w:rsidRPr="005843CD">
        <w:rPr>
          <w:rFonts w:ascii="Arial" w:hAnsi="Arial" w:cs="Arial"/>
        </w:rPr>
        <w:t xml:space="preserve"> </w:t>
      </w:r>
      <w:r w:rsidRPr="005843CD">
        <w:rPr>
          <w:rFonts w:ascii="Arial" w:hAnsi="Arial" w:cs="Arial"/>
        </w:rPr>
        <w:t xml:space="preserve">was observed </w:t>
      </w:r>
      <w:r w:rsidR="0068686D" w:rsidRPr="005843CD">
        <w:rPr>
          <w:rFonts w:ascii="Arial" w:hAnsi="Arial" w:cs="Arial"/>
        </w:rPr>
        <w:t>but</w:t>
      </w:r>
      <w:r w:rsidR="000E7228" w:rsidRPr="005843CD">
        <w:rPr>
          <w:rFonts w:ascii="Arial" w:hAnsi="Arial" w:cs="Arial"/>
        </w:rPr>
        <w:t>,</w:t>
      </w:r>
      <w:r w:rsidR="0068686D" w:rsidRPr="005843CD">
        <w:rPr>
          <w:rFonts w:ascii="Arial" w:hAnsi="Arial" w:cs="Arial"/>
        </w:rPr>
        <w:t xml:space="preserve"> most importantly, a remarkabl</w:t>
      </w:r>
      <w:r w:rsidR="000E7228" w:rsidRPr="005843CD">
        <w:rPr>
          <w:rFonts w:ascii="Arial" w:hAnsi="Arial" w:cs="Arial"/>
        </w:rPr>
        <w:t>y</w:t>
      </w:r>
      <w:r w:rsidR="0068686D" w:rsidRPr="005843CD">
        <w:rPr>
          <w:rFonts w:ascii="Arial" w:hAnsi="Arial" w:cs="Arial"/>
        </w:rPr>
        <w:t xml:space="preserve"> lower yield </w:t>
      </w:r>
      <w:r w:rsidR="00C9053C" w:rsidRPr="005843CD">
        <w:rPr>
          <w:rFonts w:ascii="Arial" w:hAnsi="Arial" w:cs="Arial"/>
        </w:rPr>
        <w:t xml:space="preserve">of </w:t>
      </w:r>
      <w:r w:rsidR="0068686D" w:rsidRPr="005843CD">
        <w:rPr>
          <w:rFonts w:ascii="Arial" w:hAnsi="Arial" w:cs="Arial"/>
        </w:rPr>
        <w:t>CO. This confirms that pressure favors the hydrogenation processes and inhibits the collateral reaction of CO production</w:t>
      </w:r>
      <w:r w:rsidR="007A10F0" w:rsidRPr="005843CD">
        <w:rPr>
          <w:rFonts w:ascii="Arial" w:hAnsi="Arial" w:cs="Arial"/>
        </w:rPr>
        <w:t xml:space="preserve"> </w:t>
      </w:r>
      <w:r w:rsidR="008917DA" w:rsidRPr="005843CD">
        <w:rPr>
          <w:rFonts w:ascii="Arial" w:hAnsi="Arial" w:cs="Arial"/>
        </w:rPr>
        <w:fldChar w:fldCharType="begin">
          <w:fldData xml:space="preserve">PEVuZE5vdGU+PENpdGU+PEF1dGhvcj5KYWxhbWE8L0F1dGhvcj48WWVhcj4yMDE3PC9ZZWFyPjxS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==
</w:fldData>
        </w:fldChar>
      </w:r>
      <w:r w:rsidR="008917DA" w:rsidRPr="005843CD">
        <w:rPr>
          <w:rFonts w:ascii="Arial" w:hAnsi="Arial" w:cs="Arial"/>
        </w:rPr>
        <w:instrText xml:space="preserve"> ADDIN EN.CITE </w:instrText>
      </w:r>
      <w:r w:rsidR="008917DA" w:rsidRPr="005843CD">
        <w:rPr>
          <w:rFonts w:ascii="Arial" w:hAnsi="Arial" w:cs="Arial"/>
        </w:rPr>
        <w:fldChar w:fldCharType="begin">
          <w:fldData xml:space="preserve">PEVuZE5vdGU+PENpdGU+PEF1dGhvcj5KYWxhbWE8L0F1dGhvcj48WWVhcj4yMDE3PC9ZZWFyPjxS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==
</w:fldData>
        </w:fldChar>
      </w:r>
      <w:r w:rsidR="008917DA" w:rsidRPr="005843CD">
        <w:rPr>
          <w:rFonts w:ascii="Arial" w:hAnsi="Arial" w:cs="Arial"/>
        </w:rPr>
        <w:instrText xml:space="preserve"> ADDIN EN.CITE.DATA </w:instrText>
      </w:r>
      <w:r w:rsidR="008917DA" w:rsidRPr="005843CD">
        <w:rPr>
          <w:rFonts w:ascii="Arial" w:hAnsi="Arial" w:cs="Arial"/>
        </w:rPr>
      </w:r>
      <w:r w:rsidR="008917DA" w:rsidRPr="005843CD">
        <w:rPr>
          <w:rFonts w:ascii="Arial" w:hAnsi="Arial" w:cs="Arial"/>
        </w:rPr>
        <w:fldChar w:fldCharType="end"/>
      </w:r>
      <w:r w:rsidR="008917DA" w:rsidRPr="005843CD">
        <w:rPr>
          <w:rFonts w:ascii="Arial" w:hAnsi="Arial" w:cs="Arial"/>
        </w:rPr>
      </w:r>
      <w:r w:rsidR="008917DA" w:rsidRPr="005843CD">
        <w:rPr>
          <w:rFonts w:ascii="Arial" w:hAnsi="Arial" w:cs="Arial"/>
        </w:rPr>
        <w:fldChar w:fldCharType="separate"/>
      </w:r>
      <w:r w:rsidR="008917DA" w:rsidRPr="005843CD">
        <w:rPr>
          <w:rFonts w:ascii="Arial" w:hAnsi="Arial" w:cs="Arial"/>
          <w:noProof/>
        </w:rPr>
        <w:t>[</w:t>
      </w:r>
      <w:hyperlink w:anchor="_ENREF_14" w:tooltip="Jalama, 2017 #352" w:history="1">
        <w:r w:rsidR="00D42044" w:rsidRPr="005843CD">
          <w:rPr>
            <w:rFonts w:ascii="Arial" w:hAnsi="Arial" w:cs="Arial"/>
            <w:noProof/>
          </w:rPr>
          <w:t>14</w:t>
        </w:r>
      </w:hyperlink>
      <w:r w:rsidR="008917DA" w:rsidRPr="005843CD">
        <w:rPr>
          <w:rFonts w:ascii="Arial" w:hAnsi="Arial" w:cs="Arial"/>
          <w:noProof/>
        </w:rPr>
        <w:t xml:space="preserve">, </w:t>
      </w:r>
      <w:hyperlink w:anchor="_ENREF_27" w:tooltip="Navarro-Jaén, 2019 #231" w:history="1">
        <w:r w:rsidR="00D42044" w:rsidRPr="005843CD">
          <w:rPr>
            <w:rFonts w:ascii="Arial" w:hAnsi="Arial" w:cs="Arial"/>
            <w:noProof/>
          </w:rPr>
          <w:t>27</w:t>
        </w:r>
      </w:hyperlink>
      <w:r w:rsidR="008917DA" w:rsidRPr="005843CD">
        <w:rPr>
          <w:rFonts w:ascii="Arial" w:hAnsi="Arial" w:cs="Arial"/>
          <w:noProof/>
        </w:rPr>
        <w:t xml:space="preserve">, </w:t>
      </w:r>
      <w:hyperlink w:anchor="_ENREF_35" w:tooltip="Navarro-Jaén, 2019 #485" w:history="1">
        <w:r w:rsidR="00D42044" w:rsidRPr="005843CD">
          <w:rPr>
            <w:rFonts w:ascii="Arial" w:hAnsi="Arial" w:cs="Arial"/>
            <w:noProof/>
          </w:rPr>
          <w:t>35</w:t>
        </w:r>
      </w:hyperlink>
      <w:r w:rsidR="008917DA" w:rsidRPr="005843CD">
        <w:rPr>
          <w:rFonts w:ascii="Arial" w:hAnsi="Arial" w:cs="Arial"/>
          <w:noProof/>
        </w:rPr>
        <w:t>]</w:t>
      </w:r>
      <w:r w:rsidR="008917DA" w:rsidRPr="005843CD">
        <w:rPr>
          <w:rFonts w:ascii="Arial" w:hAnsi="Arial" w:cs="Arial"/>
        </w:rPr>
        <w:fldChar w:fldCharType="end"/>
      </w:r>
      <w:r w:rsidR="008917DA" w:rsidRPr="005843CD" w:rsidDel="007A10F0">
        <w:rPr>
          <w:rFonts w:ascii="Arial" w:hAnsi="Arial" w:cs="Arial"/>
        </w:rPr>
        <w:t xml:space="preserve"> </w:t>
      </w:r>
    </w:p>
    <w:p w14:paraId="557C5E87" w14:textId="4703EA0A" w:rsidR="00E11F56" w:rsidRPr="005843CD" w:rsidRDefault="00944C7A" w:rsidP="00EF72D5">
      <w:pPr>
        <w:spacing w:line="360" w:lineRule="auto"/>
        <w:jc w:val="both"/>
        <w:rPr>
          <w:rFonts w:ascii="Arial" w:hAnsi="Arial" w:cs="Arial"/>
        </w:rPr>
      </w:pPr>
      <w:r w:rsidRPr="005843CD">
        <w:rPr>
          <w:rFonts w:ascii="Arial" w:hAnsi="Arial" w:cs="Arial"/>
        </w:rPr>
        <w:lastRenderedPageBreak/>
        <w:t xml:space="preserve">Finally, </w:t>
      </w:r>
      <w:r w:rsidR="00C506D2" w:rsidRPr="005843CD">
        <w:rPr>
          <w:rFonts w:ascii="Arial" w:hAnsi="Arial" w:cs="Arial"/>
        </w:rPr>
        <w:t>a stability test</w:t>
      </w:r>
      <w:r w:rsidRPr="005843CD">
        <w:rPr>
          <w:rFonts w:ascii="Arial" w:hAnsi="Arial" w:cs="Arial"/>
        </w:rPr>
        <w:t xml:space="preserve"> was carried out over the M200 system</w:t>
      </w:r>
      <w:r w:rsidR="00C506D2" w:rsidRPr="005843CD">
        <w:rPr>
          <w:rFonts w:ascii="Arial" w:hAnsi="Arial" w:cs="Arial"/>
        </w:rPr>
        <w:t xml:space="preserve">. The reaction was carried out </w:t>
      </w:r>
      <w:r w:rsidR="00FC0BBD" w:rsidRPr="005843CD">
        <w:rPr>
          <w:rFonts w:ascii="Arial" w:hAnsi="Arial" w:cs="Arial"/>
        </w:rPr>
        <w:t>for</w:t>
      </w:r>
      <w:r w:rsidR="00C506D2" w:rsidRPr="005843CD">
        <w:rPr>
          <w:rFonts w:ascii="Arial" w:hAnsi="Arial" w:cs="Arial"/>
        </w:rPr>
        <w:t xml:space="preserve"> 100 h on stream at 350ºC</w:t>
      </w:r>
      <w:r w:rsidR="00337E38" w:rsidRPr="005843CD">
        <w:rPr>
          <w:rFonts w:ascii="Arial" w:hAnsi="Arial" w:cs="Arial"/>
        </w:rPr>
        <w:t xml:space="preserve"> (temperature where the M200 achieved a CO</w:t>
      </w:r>
      <w:r w:rsidR="00337E38" w:rsidRPr="005843CD">
        <w:rPr>
          <w:rFonts w:ascii="Arial" w:hAnsi="Arial" w:cs="Arial"/>
          <w:vertAlign w:val="subscript"/>
        </w:rPr>
        <w:t>2</w:t>
      </w:r>
      <w:r w:rsidR="00337E38" w:rsidRPr="005843CD">
        <w:rPr>
          <w:rFonts w:ascii="Arial" w:hAnsi="Arial" w:cs="Arial"/>
        </w:rPr>
        <w:t xml:space="preserve"> conversion </w:t>
      </w:r>
      <w:r w:rsidR="000E507C" w:rsidRPr="005843CD">
        <w:rPr>
          <w:rFonts w:ascii="Arial" w:hAnsi="Arial" w:cs="Arial"/>
        </w:rPr>
        <w:t>near to 50</w:t>
      </w:r>
      <w:r w:rsidR="00337E38" w:rsidRPr="005843CD">
        <w:rPr>
          <w:rFonts w:ascii="Arial" w:hAnsi="Arial" w:cs="Arial"/>
        </w:rPr>
        <w:t xml:space="preserve">% - see Figure </w:t>
      </w:r>
      <w:r w:rsidR="000E507C" w:rsidRPr="005843CD">
        <w:rPr>
          <w:rFonts w:ascii="Arial" w:hAnsi="Arial" w:cs="Arial"/>
        </w:rPr>
        <w:t>10</w:t>
      </w:r>
      <w:r w:rsidR="00337E38" w:rsidRPr="005843CD">
        <w:rPr>
          <w:rFonts w:ascii="Arial" w:hAnsi="Arial" w:cs="Arial"/>
        </w:rPr>
        <w:t>)</w:t>
      </w:r>
      <w:r w:rsidRPr="005843CD">
        <w:rPr>
          <w:rFonts w:ascii="Arial" w:hAnsi="Arial" w:cs="Arial"/>
        </w:rPr>
        <w:t xml:space="preserve"> with </w:t>
      </w:r>
      <w:r w:rsidR="00D47BEA" w:rsidRPr="005843CD">
        <w:rPr>
          <w:rFonts w:ascii="Arial" w:hAnsi="Arial" w:cs="Arial"/>
        </w:rPr>
        <w:t>1</w:t>
      </w:r>
      <w:r w:rsidRPr="005843CD">
        <w:rPr>
          <w:rFonts w:ascii="Arial" w:hAnsi="Arial" w:cs="Arial"/>
        </w:rPr>
        <w:t>00 mL/min of a feed-stream with the same composition of test T</w:t>
      </w:r>
      <w:r w:rsidR="009F7DD2" w:rsidRPr="005843CD">
        <w:rPr>
          <w:rFonts w:ascii="Arial" w:hAnsi="Arial" w:cs="Arial"/>
        </w:rPr>
        <w:t>4</w:t>
      </w:r>
      <w:r w:rsidRPr="005843CD">
        <w:rPr>
          <w:rFonts w:ascii="Arial" w:hAnsi="Arial" w:cs="Arial"/>
        </w:rPr>
        <w:t xml:space="preserve"> (see Table 2) and the results are presented in Figure 1</w:t>
      </w:r>
      <w:r w:rsidR="00E67D9F" w:rsidRPr="005843CD">
        <w:rPr>
          <w:rFonts w:ascii="Arial" w:hAnsi="Arial" w:cs="Arial"/>
        </w:rPr>
        <w:t>6</w:t>
      </w:r>
      <w:r w:rsidRPr="005843CD">
        <w:rPr>
          <w:rFonts w:ascii="Arial" w:hAnsi="Arial" w:cs="Arial"/>
        </w:rPr>
        <w:t>.</w:t>
      </w:r>
    </w:p>
    <w:p w14:paraId="2AAA6FBD" w14:textId="77777777" w:rsidR="00470259" w:rsidRPr="005843CD" w:rsidRDefault="00470259" w:rsidP="00EF72D5">
      <w:pPr>
        <w:spacing w:line="360" w:lineRule="auto"/>
        <w:jc w:val="center"/>
        <w:rPr>
          <w:rFonts w:ascii="Arial" w:hAnsi="Arial" w:cs="Arial"/>
        </w:rPr>
      </w:pPr>
      <w:r w:rsidRPr="005843CD">
        <w:rPr>
          <w:noProof/>
          <w:lang w:val="es-ES" w:eastAsia="es-ES"/>
        </w:rPr>
        <w:drawing>
          <wp:inline distT="0" distB="0" distL="0" distR="0" wp14:anchorId="36D4CC0A" wp14:editId="1CA472ED">
            <wp:extent cx="5400040" cy="381893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3818930"/>
                    </a:xfrm>
                    <a:prstGeom prst="rect">
                      <a:avLst/>
                    </a:prstGeom>
                    <a:noFill/>
                    <a:ln>
                      <a:noFill/>
                    </a:ln>
                  </pic:spPr>
                </pic:pic>
              </a:graphicData>
            </a:graphic>
          </wp:inline>
        </w:drawing>
      </w:r>
    </w:p>
    <w:p w14:paraId="52AF5634" w14:textId="5789C9AC" w:rsidR="00470259" w:rsidRPr="005843CD" w:rsidRDefault="00470259" w:rsidP="00EF72D5">
      <w:pPr>
        <w:spacing w:line="360" w:lineRule="auto"/>
        <w:jc w:val="center"/>
        <w:rPr>
          <w:rFonts w:ascii="Arial" w:hAnsi="Arial" w:cs="Arial"/>
        </w:rPr>
      </w:pPr>
      <w:r w:rsidRPr="005843CD">
        <w:rPr>
          <w:rFonts w:ascii="Arial" w:hAnsi="Arial" w:cs="Arial"/>
          <w:b/>
        </w:rPr>
        <w:t>Fig</w:t>
      </w:r>
      <w:r w:rsidR="00E67D9F" w:rsidRPr="005843CD">
        <w:rPr>
          <w:rFonts w:ascii="Arial" w:hAnsi="Arial" w:cs="Arial"/>
          <w:b/>
        </w:rPr>
        <w:t>ure 16</w:t>
      </w:r>
      <w:r w:rsidRPr="005843CD">
        <w:rPr>
          <w:rFonts w:ascii="Arial" w:hAnsi="Arial" w:cs="Arial"/>
          <w:b/>
        </w:rPr>
        <w:t>.</w:t>
      </w:r>
      <w:r w:rsidRPr="005843CD">
        <w:rPr>
          <w:rFonts w:ascii="Arial" w:hAnsi="Arial" w:cs="Arial"/>
        </w:rPr>
        <w:t xml:space="preserve"> Stability test for M200 at 350ºC.</w:t>
      </w:r>
      <w:r w:rsidR="000E507C" w:rsidRPr="005843CD">
        <w:rPr>
          <w:rFonts w:ascii="Arial" w:hAnsi="Arial" w:cs="Arial"/>
        </w:rPr>
        <w:t xml:space="preserve"> Feed-stream composition (Test T4 – see table 2)</w:t>
      </w:r>
    </w:p>
    <w:p w14:paraId="5495AD7D" w14:textId="76823055" w:rsidR="00FE6490" w:rsidRPr="005843CD" w:rsidRDefault="000E507C" w:rsidP="0041116B">
      <w:pPr>
        <w:spacing w:line="360" w:lineRule="auto"/>
        <w:jc w:val="both"/>
        <w:rPr>
          <w:rFonts w:ascii="Arial" w:hAnsi="Arial" w:cs="Arial"/>
        </w:rPr>
      </w:pPr>
      <w:r w:rsidRPr="005843CD">
        <w:rPr>
          <w:rFonts w:ascii="Arial" w:hAnsi="Arial" w:cs="Arial"/>
        </w:rPr>
        <w:t>The experiment reveals a behavior that shows slight oscillations</w:t>
      </w:r>
      <w:r w:rsidR="008E23A5" w:rsidRPr="005843CD">
        <w:rPr>
          <w:rFonts w:ascii="Arial" w:hAnsi="Arial" w:cs="Arial"/>
        </w:rPr>
        <w:t>,</w:t>
      </w:r>
      <w:r w:rsidRPr="005843CD">
        <w:rPr>
          <w:rFonts w:ascii="Arial" w:hAnsi="Arial" w:cs="Arial"/>
        </w:rPr>
        <w:t xml:space="preserve"> but in general</w:t>
      </w:r>
      <w:r w:rsidR="008E23A5" w:rsidRPr="005843CD">
        <w:rPr>
          <w:rFonts w:ascii="Arial" w:hAnsi="Arial" w:cs="Arial"/>
        </w:rPr>
        <w:t xml:space="preserve"> there is</w:t>
      </w:r>
      <w:r w:rsidRPr="005843CD">
        <w:rPr>
          <w:rFonts w:ascii="Arial" w:hAnsi="Arial" w:cs="Arial"/>
        </w:rPr>
        <w:t xml:space="preserve"> a </w:t>
      </w:r>
      <w:r w:rsidR="00FB1FEE" w:rsidRPr="005843CD">
        <w:rPr>
          <w:rFonts w:ascii="Arial" w:hAnsi="Arial" w:cs="Arial"/>
        </w:rPr>
        <w:t xml:space="preserve">stability in </w:t>
      </w:r>
      <w:r w:rsidR="008917DA" w:rsidRPr="005843CD">
        <w:rPr>
          <w:rFonts w:ascii="Arial" w:hAnsi="Arial" w:cs="Arial"/>
        </w:rPr>
        <w:t>the behavior</w:t>
      </w:r>
      <w:r w:rsidRPr="005843CD">
        <w:rPr>
          <w:rFonts w:ascii="Arial" w:hAnsi="Arial" w:cs="Arial"/>
        </w:rPr>
        <w:t xml:space="preserve"> of the activity</w:t>
      </w:r>
      <w:r w:rsidR="00FB1FEE" w:rsidRPr="005843CD">
        <w:rPr>
          <w:rFonts w:ascii="Arial" w:hAnsi="Arial" w:cs="Arial"/>
        </w:rPr>
        <w:t>,</w:t>
      </w:r>
      <w:r w:rsidR="008E23A5" w:rsidRPr="005843CD">
        <w:rPr>
          <w:rFonts w:ascii="Arial" w:hAnsi="Arial" w:cs="Arial"/>
        </w:rPr>
        <w:t xml:space="preserve"> which</w:t>
      </w:r>
      <w:r w:rsidRPr="005843CD">
        <w:rPr>
          <w:rFonts w:ascii="Arial" w:hAnsi="Arial" w:cs="Arial"/>
        </w:rPr>
        <w:t xml:space="preserve"> can be </w:t>
      </w:r>
      <w:r w:rsidR="0041116B" w:rsidRPr="005843CD">
        <w:rPr>
          <w:rFonts w:ascii="Arial" w:hAnsi="Arial" w:cs="Arial"/>
        </w:rPr>
        <w:t xml:space="preserve">confirmed around 45% and a </w:t>
      </w:r>
      <w:r w:rsidRPr="005843CD">
        <w:rPr>
          <w:rFonts w:ascii="Arial" w:hAnsi="Arial" w:cs="Arial"/>
        </w:rPr>
        <w:t>selectivity near to 95</w:t>
      </w:r>
      <w:r w:rsidR="0041116B" w:rsidRPr="005843CD">
        <w:rPr>
          <w:rFonts w:ascii="Arial" w:hAnsi="Arial" w:cs="Arial"/>
        </w:rPr>
        <w:t>%</w:t>
      </w:r>
      <w:r w:rsidRPr="005843CD">
        <w:rPr>
          <w:rFonts w:ascii="Arial" w:hAnsi="Arial" w:cs="Arial"/>
        </w:rPr>
        <w:t xml:space="preserve"> towards CH</w:t>
      </w:r>
      <w:r w:rsidRPr="005843CD">
        <w:rPr>
          <w:rFonts w:ascii="Arial" w:hAnsi="Arial" w:cs="Arial"/>
          <w:vertAlign w:val="subscript"/>
        </w:rPr>
        <w:t>4</w:t>
      </w:r>
      <w:r w:rsidRPr="005843CD">
        <w:rPr>
          <w:rFonts w:ascii="Arial" w:hAnsi="Arial" w:cs="Arial"/>
        </w:rPr>
        <w:t xml:space="preserve"> production, </w:t>
      </w:r>
      <w:r w:rsidR="0041116B" w:rsidRPr="005843CD">
        <w:rPr>
          <w:rFonts w:ascii="Arial" w:hAnsi="Arial" w:cs="Arial"/>
        </w:rPr>
        <w:t>both maintained during the 100 h of the analysis.</w:t>
      </w:r>
      <w:r w:rsidRPr="005843CD">
        <w:rPr>
          <w:rFonts w:ascii="Arial" w:hAnsi="Arial" w:cs="Arial"/>
        </w:rPr>
        <w:t xml:space="preserve"> </w:t>
      </w:r>
      <w:r w:rsidR="0041116B" w:rsidRPr="005843CD">
        <w:rPr>
          <w:rFonts w:ascii="Arial" w:hAnsi="Arial" w:cs="Arial"/>
        </w:rPr>
        <w:t xml:space="preserve">Therefore, the </w:t>
      </w:r>
      <w:r w:rsidR="00C506D2" w:rsidRPr="005843CD">
        <w:rPr>
          <w:rFonts w:ascii="Arial" w:hAnsi="Arial" w:cs="Arial"/>
        </w:rPr>
        <w:t xml:space="preserve">structured catalyst </w:t>
      </w:r>
      <w:r w:rsidR="0041116B" w:rsidRPr="005843CD">
        <w:rPr>
          <w:rFonts w:ascii="Arial" w:hAnsi="Arial" w:cs="Arial"/>
        </w:rPr>
        <w:t xml:space="preserve">in the M200 </w:t>
      </w:r>
      <w:proofErr w:type="spellStart"/>
      <w:r w:rsidR="0041116B" w:rsidRPr="005843CD">
        <w:rPr>
          <w:rFonts w:ascii="Arial" w:hAnsi="Arial" w:cs="Arial"/>
        </w:rPr>
        <w:t>micromonolith</w:t>
      </w:r>
      <w:proofErr w:type="spellEnd"/>
      <w:r w:rsidR="0041116B" w:rsidRPr="005843CD">
        <w:rPr>
          <w:rFonts w:ascii="Arial" w:hAnsi="Arial" w:cs="Arial"/>
        </w:rPr>
        <w:t xml:space="preserve"> </w:t>
      </w:r>
      <w:r w:rsidR="00C506D2" w:rsidRPr="005843CD">
        <w:rPr>
          <w:rFonts w:ascii="Arial" w:hAnsi="Arial" w:cs="Arial"/>
        </w:rPr>
        <w:t xml:space="preserve">shows a promising performance in terms of stability. </w:t>
      </w:r>
      <w:r w:rsidR="0041116B" w:rsidRPr="005843CD">
        <w:rPr>
          <w:rFonts w:ascii="Arial" w:hAnsi="Arial" w:cs="Arial"/>
        </w:rPr>
        <w:t>Considering that in th</w:t>
      </w:r>
      <w:r w:rsidR="008F6B6C" w:rsidRPr="005843CD">
        <w:rPr>
          <w:rFonts w:ascii="Arial" w:hAnsi="Arial" w:cs="Arial"/>
        </w:rPr>
        <w:t>ese</w:t>
      </w:r>
      <w:r w:rsidR="0041116B" w:rsidRPr="005843CD">
        <w:rPr>
          <w:rFonts w:ascii="Arial" w:hAnsi="Arial" w:cs="Arial"/>
        </w:rPr>
        <w:t xml:space="preserve"> type</w:t>
      </w:r>
      <w:r w:rsidR="00DD56E5" w:rsidRPr="005843CD">
        <w:rPr>
          <w:rFonts w:ascii="Arial" w:hAnsi="Arial" w:cs="Arial"/>
        </w:rPr>
        <w:t>s</w:t>
      </w:r>
      <w:r w:rsidR="0041116B" w:rsidRPr="005843CD">
        <w:rPr>
          <w:rFonts w:ascii="Arial" w:hAnsi="Arial" w:cs="Arial"/>
        </w:rPr>
        <w:t xml:space="preserve"> of </w:t>
      </w:r>
      <w:r w:rsidR="001670E0" w:rsidRPr="005843CD">
        <w:rPr>
          <w:rFonts w:ascii="Arial" w:hAnsi="Arial" w:cs="Arial"/>
        </w:rPr>
        <w:t>long-</w:t>
      </w:r>
      <w:r w:rsidR="00C506D2" w:rsidRPr="005843CD">
        <w:rPr>
          <w:rFonts w:ascii="Arial" w:hAnsi="Arial" w:cs="Arial"/>
        </w:rPr>
        <w:t>t</w:t>
      </w:r>
      <w:r w:rsidR="0041116B" w:rsidRPr="005843CD">
        <w:rPr>
          <w:rFonts w:ascii="Arial" w:hAnsi="Arial" w:cs="Arial"/>
        </w:rPr>
        <w:t xml:space="preserve">erm </w:t>
      </w:r>
      <w:r w:rsidR="00C506D2" w:rsidRPr="005843CD">
        <w:rPr>
          <w:rFonts w:ascii="Arial" w:hAnsi="Arial" w:cs="Arial"/>
        </w:rPr>
        <w:t xml:space="preserve">reactions the high </w:t>
      </w:r>
      <w:proofErr w:type="spellStart"/>
      <w:r w:rsidR="00C506D2" w:rsidRPr="005843CD">
        <w:rPr>
          <w:rFonts w:ascii="Arial" w:hAnsi="Arial" w:cs="Arial"/>
        </w:rPr>
        <w:t>exothermicity</w:t>
      </w:r>
      <w:proofErr w:type="spellEnd"/>
      <w:r w:rsidR="00C506D2" w:rsidRPr="005843CD">
        <w:rPr>
          <w:rFonts w:ascii="Arial" w:hAnsi="Arial" w:cs="Arial"/>
        </w:rPr>
        <w:t xml:space="preserve"> of the reaction could cause hot spots along the catalytic bed and provoke carbon deposition over the cata</w:t>
      </w:r>
      <w:r w:rsidR="0041116B" w:rsidRPr="005843CD">
        <w:rPr>
          <w:rFonts w:ascii="Arial" w:hAnsi="Arial" w:cs="Arial"/>
        </w:rPr>
        <w:t>lyst surface</w:t>
      </w:r>
      <w:r w:rsidR="008F6B6C" w:rsidRPr="005843CD">
        <w:rPr>
          <w:rFonts w:ascii="Arial" w:hAnsi="Arial" w:cs="Arial"/>
        </w:rPr>
        <w:t>, i</w:t>
      </w:r>
      <w:r w:rsidR="0041116B" w:rsidRPr="005843CD">
        <w:rPr>
          <w:rFonts w:ascii="Arial" w:hAnsi="Arial" w:cs="Arial"/>
        </w:rPr>
        <w:t xml:space="preserve">n this sense, for the tested </w:t>
      </w:r>
      <w:proofErr w:type="spellStart"/>
      <w:r w:rsidR="0041116B" w:rsidRPr="005843CD">
        <w:rPr>
          <w:rFonts w:ascii="Arial" w:hAnsi="Arial" w:cs="Arial"/>
        </w:rPr>
        <w:t>micromonolith</w:t>
      </w:r>
      <w:proofErr w:type="spellEnd"/>
      <w:r w:rsidR="0041116B" w:rsidRPr="005843CD">
        <w:rPr>
          <w:rFonts w:ascii="Arial" w:hAnsi="Arial" w:cs="Arial"/>
        </w:rPr>
        <w:t xml:space="preserve"> such carbon deposition can be discarded. </w:t>
      </w:r>
      <w:r w:rsidR="001670E0" w:rsidRPr="005843CD">
        <w:rPr>
          <w:rFonts w:ascii="Arial" w:hAnsi="Arial" w:cs="Arial"/>
        </w:rPr>
        <w:t xml:space="preserve">Nevertheless, further characterization of the monoliths after reaction is required in order to completely rule out this </w:t>
      </w:r>
      <w:r w:rsidR="00FE6490" w:rsidRPr="005843CD">
        <w:rPr>
          <w:rFonts w:ascii="Arial" w:hAnsi="Arial" w:cs="Arial"/>
        </w:rPr>
        <w:t xml:space="preserve">theory and see what state the catalyst is in after </w:t>
      </w:r>
      <w:r w:rsidR="008F6B6C" w:rsidRPr="005843CD">
        <w:rPr>
          <w:rFonts w:ascii="Arial" w:hAnsi="Arial" w:cs="Arial"/>
        </w:rPr>
        <w:t>more long-term use.</w:t>
      </w:r>
      <w:r w:rsidR="00FE6490" w:rsidRPr="005843CD">
        <w:rPr>
          <w:rFonts w:ascii="Arial" w:hAnsi="Arial" w:cs="Arial"/>
        </w:rPr>
        <w:t xml:space="preserve"> </w:t>
      </w:r>
    </w:p>
    <w:p w14:paraId="43AD1E28" w14:textId="15175966" w:rsidR="00801C22" w:rsidRPr="005843CD" w:rsidRDefault="007E7447" w:rsidP="00EF72D5">
      <w:pPr>
        <w:spacing w:line="360" w:lineRule="auto"/>
        <w:jc w:val="both"/>
        <w:rPr>
          <w:rFonts w:ascii="Arial" w:hAnsi="Arial" w:cs="Arial"/>
        </w:rPr>
      </w:pPr>
      <w:r w:rsidRPr="005843CD">
        <w:rPr>
          <w:rFonts w:ascii="Arial" w:hAnsi="Arial" w:cs="Arial"/>
        </w:rPr>
        <w:t>Finally, c</w:t>
      </w:r>
      <w:r w:rsidR="00801C22" w:rsidRPr="005843CD">
        <w:rPr>
          <w:rFonts w:ascii="Arial" w:hAnsi="Arial" w:cs="Arial"/>
        </w:rPr>
        <w:t>onsidering the</w:t>
      </w:r>
      <w:r w:rsidR="005A17F4" w:rsidRPr="005843CD">
        <w:rPr>
          <w:rFonts w:ascii="Arial" w:hAnsi="Arial" w:cs="Arial"/>
        </w:rPr>
        <w:t xml:space="preserve"> </w:t>
      </w:r>
      <w:r w:rsidR="0041116B" w:rsidRPr="005843CD">
        <w:rPr>
          <w:rFonts w:ascii="Arial" w:hAnsi="Arial" w:cs="Arial"/>
        </w:rPr>
        <w:t xml:space="preserve">suitable </w:t>
      </w:r>
      <w:r w:rsidR="005A17F4" w:rsidRPr="005843CD">
        <w:rPr>
          <w:rFonts w:ascii="Arial" w:hAnsi="Arial" w:cs="Arial"/>
        </w:rPr>
        <w:t>performance</w:t>
      </w:r>
      <w:r w:rsidR="0041116B" w:rsidRPr="005843CD">
        <w:rPr>
          <w:rFonts w:ascii="Arial" w:hAnsi="Arial" w:cs="Arial"/>
        </w:rPr>
        <w:t xml:space="preserve"> of the structured catalyst</w:t>
      </w:r>
      <w:r w:rsidRPr="005843CD">
        <w:rPr>
          <w:rFonts w:ascii="Arial" w:hAnsi="Arial" w:cs="Arial"/>
        </w:rPr>
        <w:t xml:space="preserve"> that was evaluated under different reaction conditions</w:t>
      </w:r>
      <w:r w:rsidR="005A17F4" w:rsidRPr="005843CD">
        <w:rPr>
          <w:rFonts w:ascii="Arial" w:hAnsi="Arial" w:cs="Arial"/>
        </w:rPr>
        <w:t>,</w:t>
      </w:r>
      <w:r w:rsidR="00801C22" w:rsidRPr="005843CD">
        <w:rPr>
          <w:rFonts w:ascii="Arial" w:hAnsi="Arial" w:cs="Arial"/>
        </w:rPr>
        <w:t xml:space="preserve"> </w:t>
      </w:r>
      <w:r w:rsidR="008F6B6C" w:rsidRPr="005843CD">
        <w:rPr>
          <w:rFonts w:ascii="Arial" w:hAnsi="Arial" w:cs="Arial"/>
        </w:rPr>
        <w:t>it is</w:t>
      </w:r>
      <w:r w:rsidR="005A17F4" w:rsidRPr="005843CD">
        <w:rPr>
          <w:rFonts w:ascii="Arial" w:hAnsi="Arial" w:cs="Arial"/>
        </w:rPr>
        <w:t xml:space="preserve"> interesting </w:t>
      </w:r>
      <w:r w:rsidRPr="005843CD">
        <w:rPr>
          <w:rFonts w:ascii="Arial" w:hAnsi="Arial" w:cs="Arial"/>
        </w:rPr>
        <w:t xml:space="preserve">to </w:t>
      </w:r>
      <w:r w:rsidR="005A17F4" w:rsidRPr="005843CD">
        <w:rPr>
          <w:rFonts w:ascii="Arial" w:hAnsi="Arial" w:cs="Arial"/>
        </w:rPr>
        <w:t xml:space="preserve">compare </w:t>
      </w:r>
      <w:r w:rsidR="008F6B6C" w:rsidRPr="005843CD">
        <w:rPr>
          <w:rFonts w:ascii="Arial" w:hAnsi="Arial" w:cs="Arial"/>
        </w:rPr>
        <w:t>the results</w:t>
      </w:r>
      <w:r w:rsidRPr="005843CD">
        <w:rPr>
          <w:rFonts w:ascii="Arial" w:hAnsi="Arial" w:cs="Arial"/>
        </w:rPr>
        <w:t xml:space="preserve"> with </w:t>
      </w:r>
      <w:r w:rsidRPr="005843CD">
        <w:rPr>
          <w:rFonts w:ascii="Arial" w:hAnsi="Arial" w:cs="Arial"/>
        </w:rPr>
        <w:lastRenderedPageBreak/>
        <w:t xml:space="preserve">other </w:t>
      </w:r>
      <w:r w:rsidR="005A17F4" w:rsidRPr="005843CD">
        <w:rPr>
          <w:rFonts w:ascii="Arial" w:hAnsi="Arial" w:cs="Arial"/>
        </w:rPr>
        <w:t>ruthenium and nickel catalyst</w:t>
      </w:r>
      <w:r w:rsidRPr="005843CD">
        <w:rPr>
          <w:rFonts w:ascii="Arial" w:hAnsi="Arial" w:cs="Arial"/>
        </w:rPr>
        <w:t>s</w:t>
      </w:r>
      <w:r w:rsidR="005A17F4" w:rsidRPr="005843CD">
        <w:rPr>
          <w:rFonts w:ascii="Arial" w:hAnsi="Arial" w:cs="Arial"/>
        </w:rPr>
        <w:t xml:space="preserve"> </w:t>
      </w:r>
      <w:r w:rsidRPr="005843CD">
        <w:rPr>
          <w:rFonts w:ascii="Arial" w:hAnsi="Arial" w:cs="Arial"/>
        </w:rPr>
        <w:t xml:space="preserve">for the Sabatier reaction </w:t>
      </w:r>
      <w:r w:rsidR="008F6B6C" w:rsidRPr="005843CD">
        <w:rPr>
          <w:rFonts w:ascii="Arial" w:hAnsi="Arial" w:cs="Arial"/>
        </w:rPr>
        <w:t xml:space="preserve">that previous research has </w:t>
      </w:r>
      <w:r w:rsidR="005A17F4" w:rsidRPr="005843CD">
        <w:rPr>
          <w:rFonts w:ascii="Arial" w:hAnsi="Arial" w:cs="Arial"/>
        </w:rPr>
        <w:t>reporte</w:t>
      </w:r>
      <w:r w:rsidR="008F6B6C" w:rsidRPr="005843CD">
        <w:rPr>
          <w:rFonts w:ascii="Arial" w:hAnsi="Arial" w:cs="Arial"/>
        </w:rPr>
        <w:t>d</w:t>
      </w:r>
      <w:r w:rsidR="005A17F4" w:rsidRPr="005843CD">
        <w:rPr>
          <w:rFonts w:ascii="Arial" w:hAnsi="Arial" w:cs="Arial"/>
        </w:rPr>
        <w:t xml:space="preserve">. </w:t>
      </w:r>
      <w:r w:rsidR="00184892" w:rsidRPr="005843CD">
        <w:rPr>
          <w:rFonts w:ascii="Arial" w:hAnsi="Arial" w:cs="Arial"/>
        </w:rPr>
        <w:t>This comparison is not so easy because the differences in the experimental conditions of the catalytic tests applied to each system can influence the result. Furthermore, the composition of the catalysts and their physicochemical properties can alter their performance. Therefore, the activation energy (</w:t>
      </w:r>
      <w:proofErr w:type="spellStart"/>
      <w:r w:rsidR="00184892" w:rsidRPr="005843CD">
        <w:rPr>
          <w:rFonts w:ascii="Arial" w:hAnsi="Arial" w:cs="Arial"/>
        </w:rPr>
        <w:t>E</w:t>
      </w:r>
      <w:r w:rsidR="00184892" w:rsidRPr="005843CD">
        <w:rPr>
          <w:rFonts w:ascii="Arial" w:hAnsi="Arial" w:cs="Arial"/>
          <w:vertAlign w:val="subscript"/>
        </w:rPr>
        <w:t>a</w:t>
      </w:r>
      <w:proofErr w:type="spellEnd"/>
      <w:r w:rsidR="00184892" w:rsidRPr="005843CD">
        <w:rPr>
          <w:rFonts w:ascii="Arial" w:hAnsi="Arial" w:cs="Arial"/>
        </w:rPr>
        <w:t xml:space="preserve">) is selected as a standardized comparison criterion that allows </w:t>
      </w:r>
      <w:r w:rsidR="008F6B6C" w:rsidRPr="005843CD">
        <w:rPr>
          <w:rFonts w:ascii="Arial" w:hAnsi="Arial" w:cs="Arial"/>
        </w:rPr>
        <w:t xml:space="preserve">us to establish </w:t>
      </w:r>
      <w:r w:rsidR="00184892" w:rsidRPr="005843CD">
        <w:rPr>
          <w:rFonts w:ascii="Arial" w:hAnsi="Arial" w:cs="Arial"/>
        </w:rPr>
        <w:t>where the catalyst of the present work is positioned. T</w:t>
      </w:r>
      <w:r w:rsidR="005A17F4" w:rsidRPr="005843CD">
        <w:rPr>
          <w:rFonts w:ascii="Arial" w:hAnsi="Arial" w:cs="Arial"/>
        </w:rPr>
        <w:t>he apparent energy activation (</w:t>
      </w:r>
      <w:proofErr w:type="spellStart"/>
      <w:r w:rsidR="005A17F4" w:rsidRPr="005843CD">
        <w:rPr>
          <w:rFonts w:ascii="Arial" w:hAnsi="Arial" w:cs="Arial"/>
        </w:rPr>
        <w:t>E</w:t>
      </w:r>
      <w:r w:rsidR="005A17F4" w:rsidRPr="005843CD">
        <w:rPr>
          <w:rFonts w:ascii="Arial" w:hAnsi="Arial" w:cs="Arial"/>
          <w:vertAlign w:val="subscript"/>
        </w:rPr>
        <w:t>a</w:t>
      </w:r>
      <w:proofErr w:type="spellEnd"/>
      <w:r w:rsidR="005A17F4" w:rsidRPr="005843CD">
        <w:rPr>
          <w:rFonts w:ascii="Arial" w:hAnsi="Arial" w:cs="Arial"/>
        </w:rPr>
        <w:t xml:space="preserve">) </w:t>
      </w:r>
      <w:r w:rsidR="00184892" w:rsidRPr="005843CD">
        <w:rPr>
          <w:rFonts w:ascii="Arial" w:hAnsi="Arial" w:cs="Arial"/>
        </w:rPr>
        <w:t xml:space="preserve">of the M200 system was </w:t>
      </w:r>
      <w:r w:rsidR="005A17F4" w:rsidRPr="005843CD">
        <w:rPr>
          <w:rFonts w:ascii="Arial" w:hAnsi="Arial" w:cs="Arial"/>
        </w:rPr>
        <w:t>established through the Arrhenius plot</w:t>
      </w:r>
      <w:r w:rsidR="00184892" w:rsidRPr="005843CD">
        <w:rPr>
          <w:rFonts w:ascii="Arial" w:hAnsi="Arial" w:cs="Arial"/>
        </w:rPr>
        <w:t xml:space="preserve"> presented in Figure 17</w:t>
      </w:r>
      <w:r w:rsidR="005A17F4" w:rsidRPr="005843CD">
        <w:rPr>
          <w:rFonts w:ascii="Arial" w:hAnsi="Arial" w:cs="Arial"/>
        </w:rPr>
        <w:t xml:space="preserve">. TOF </w:t>
      </w:r>
      <w:r w:rsidR="00184892" w:rsidRPr="005843CD">
        <w:rPr>
          <w:rFonts w:ascii="Arial" w:hAnsi="Arial" w:cs="Arial"/>
        </w:rPr>
        <w:t xml:space="preserve">values were </w:t>
      </w:r>
      <w:r w:rsidR="005A17F4" w:rsidRPr="005843CD">
        <w:rPr>
          <w:rFonts w:ascii="Arial" w:hAnsi="Arial" w:cs="Arial"/>
        </w:rPr>
        <w:t>calculated from the converted mole</w:t>
      </w:r>
      <w:r w:rsidR="00184892" w:rsidRPr="005843CD">
        <w:rPr>
          <w:rFonts w:ascii="Arial" w:hAnsi="Arial" w:cs="Arial"/>
        </w:rPr>
        <w:t xml:space="preserve">cules </w:t>
      </w:r>
      <w:r w:rsidR="005A17F4" w:rsidRPr="005843CD">
        <w:rPr>
          <w:rFonts w:ascii="Arial" w:hAnsi="Arial" w:cs="Arial"/>
        </w:rPr>
        <w:t>of CO</w:t>
      </w:r>
      <w:r w:rsidR="005A17F4" w:rsidRPr="005843CD">
        <w:rPr>
          <w:rFonts w:ascii="Arial" w:hAnsi="Arial" w:cs="Arial"/>
          <w:vertAlign w:val="subscript"/>
        </w:rPr>
        <w:t>2</w:t>
      </w:r>
      <w:r w:rsidR="005A17F4" w:rsidRPr="005843CD">
        <w:rPr>
          <w:rFonts w:ascii="Arial" w:hAnsi="Arial" w:cs="Arial"/>
        </w:rPr>
        <w:t xml:space="preserve"> (CO</w:t>
      </w:r>
      <w:r w:rsidR="005A17F4" w:rsidRPr="005843CD">
        <w:rPr>
          <w:rFonts w:ascii="Arial" w:hAnsi="Arial" w:cs="Arial"/>
          <w:vertAlign w:val="subscript"/>
        </w:rPr>
        <w:t>2</w:t>
      </w:r>
      <w:r w:rsidR="005A17F4" w:rsidRPr="005843CD">
        <w:rPr>
          <w:rFonts w:ascii="Arial" w:hAnsi="Arial" w:cs="Arial"/>
        </w:rPr>
        <w:t xml:space="preserve"> conversion &lt; 20%) </w:t>
      </w:r>
      <w:r w:rsidR="00184892" w:rsidRPr="005843CD">
        <w:rPr>
          <w:rFonts w:ascii="Arial" w:hAnsi="Arial" w:cs="Arial"/>
        </w:rPr>
        <w:t>per atoms of active phase, considering this as the sum between the Ni atoms and the Ru atoms</w:t>
      </w:r>
      <w:r w:rsidR="005A17F4" w:rsidRPr="005843CD">
        <w:rPr>
          <w:rFonts w:ascii="Arial" w:hAnsi="Arial" w:cs="Arial"/>
        </w:rPr>
        <w:t>.</w:t>
      </w:r>
    </w:p>
    <w:p w14:paraId="6ADA019D" w14:textId="6CE0FDDE" w:rsidR="005A17F4" w:rsidRPr="005843CD" w:rsidRDefault="005A17F4" w:rsidP="005A17F4">
      <w:pPr>
        <w:spacing w:line="360" w:lineRule="auto"/>
        <w:jc w:val="center"/>
        <w:rPr>
          <w:rFonts w:ascii="Arial" w:hAnsi="Arial" w:cs="Arial"/>
        </w:rPr>
      </w:pPr>
      <w:r w:rsidRPr="005843CD">
        <w:rPr>
          <w:noProof/>
          <w:lang w:val="es-ES" w:eastAsia="es-ES"/>
        </w:rPr>
        <w:drawing>
          <wp:inline distT="0" distB="0" distL="0" distR="0" wp14:anchorId="0E780E9C" wp14:editId="182E3EFF">
            <wp:extent cx="4615161" cy="324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15161" cy="3240000"/>
                    </a:xfrm>
                    <a:prstGeom prst="rect">
                      <a:avLst/>
                    </a:prstGeom>
                    <a:noFill/>
                    <a:ln>
                      <a:noFill/>
                    </a:ln>
                  </pic:spPr>
                </pic:pic>
              </a:graphicData>
            </a:graphic>
          </wp:inline>
        </w:drawing>
      </w:r>
    </w:p>
    <w:p w14:paraId="7733437C" w14:textId="1CAF36F4" w:rsidR="005A17F4" w:rsidRPr="005843CD" w:rsidRDefault="005A17F4" w:rsidP="005A17F4">
      <w:pPr>
        <w:spacing w:line="360" w:lineRule="auto"/>
        <w:jc w:val="center"/>
        <w:rPr>
          <w:rFonts w:ascii="Arial" w:hAnsi="Arial" w:cs="Arial"/>
        </w:rPr>
      </w:pPr>
      <w:r w:rsidRPr="005843CD">
        <w:rPr>
          <w:rFonts w:ascii="Arial" w:hAnsi="Arial" w:cs="Arial"/>
        </w:rPr>
        <w:t>Figure 17. Arrhenius plot for the structured catalyst.</w:t>
      </w:r>
    </w:p>
    <w:p w14:paraId="0D482B3B" w14:textId="61E9DE0E" w:rsidR="009863D0" w:rsidRPr="005843CD" w:rsidRDefault="009A0C04" w:rsidP="005A17F4">
      <w:pPr>
        <w:ind w:left="284"/>
        <w:jc w:val="both"/>
        <w:rPr>
          <w:rFonts w:ascii="Arial" w:hAnsi="Arial" w:cs="Arial"/>
          <w:color w:val="222222"/>
          <w:shd w:val="clear" w:color="auto" w:fill="FFFFFF"/>
        </w:rPr>
      </w:pPr>
      <w:r w:rsidRPr="005843CD">
        <w:rPr>
          <w:rFonts w:ascii="Arial" w:hAnsi="Arial" w:cs="Arial"/>
        </w:rPr>
        <w:t xml:space="preserve">From the Arrhenius plot, an apparent </w:t>
      </w:r>
      <w:proofErr w:type="spellStart"/>
      <w:r w:rsidRPr="005843CD">
        <w:rPr>
          <w:rFonts w:ascii="Arial" w:hAnsi="Arial" w:cs="Arial"/>
        </w:rPr>
        <w:t>Ea</w:t>
      </w:r>
      <w:proofErr w:type="spellEnd"/>
      <w:r w:rsidRPr="005843CD">
        <w:rPr>
          <w:rFonts w:ascii="Arial" w:hAnsi="Arial" w:cs="Arial"/>
        </w:rPr>
        <w:t xml:space="preserve"> for the </w:t>
      </w:r>
      <w:r w:rsidR="005A17F4" w:rsidRPr="005843CD">
        <w:rPr>
          <w:rFonts w:ascii="Arial" w:hAnsi="Arial" w:cs="Arial"/>
        </w:rPr>
        <w:t xml:space="preserve">M200 </w:t>
      </w:r>
      <w:r w:rsidRPr="005843CD">
        <w:rPr>
          <w:rFonts w:ascii="Arial" w:hAnsi="Arial" w:cs="Arial"/>
        </w:rPr>
        <w:t>was calculated (</w:t>
      </w:r>
      <w:r w:rsidR="005A17F4" w:rsidRPr="005843CD">
        <w:rPr>
          <w:rFonts w:ascii="Arial" w:hAnsi="Arial" w:cs="Arial"/>
        </w:rPr>
        <w:t>77.24 kJ mol</w:t>
      </w:r>
      <w:r w:rsidR="005A17F4" w:rsidRPr="005843CD">
        <w:rPr>
          <w:rFonts w:ascii="Arial" w:hAnsi="Arial" w:cs="Arial"/>
          <w:vertAlign w:val="superscript"/>
        </w:rPr>
        <w:t>-1</w:t>
      </w:r>
      <w:r w:rsidR="009863D0" w:rsidRPr="005843CD">
        <w:rPr>
          <w:rFonts w:ascii="Arial" w:hAnsi="Arial" w:cs="Arial"/>
        </w:rPr>
        <w:t>), and t</w:t>
      </w:r>
      <w:r w:rsidR="005A17F4" w:rsidRPr="005843CD">
        <w:rPr>
          <w:rFonts w:ascii="Arial" w:hAnsi="Arial" w:cs="Arial"/>
        </w:rPr>
        <w:t xml:space="preserve">aking </w:t>
      </w:r>
      <w:r w:rsidR="008F6B6C" w:rsidRPr="005843CD">
        <w:rPr>
          <w:rFonts w:ascii="Arial" w:hAnsi="Arial" w:cs="Arial"/>
        </w:rPr>
        <w:t xml:space="preserve">into </w:t>
      </w:r>
      <w:r w:rsidR="005A17F4" w:rsidRPr="005843CD">
        <w:rPr>
          <w:rFonts w:ascii="Arial" w:hAnsi="Arial" w:cs="Arial"/>
        </w:rPr>
        <w:t>account the presence of two active phases, it is necessary</w:t>
      </w:r>
      <w:r w:rsidR="008F6B6C" w:rsidRPr="005843CD">
        <w:rPr>
          <w:rFonts w:ascii="Arial" w:hAnsi="Arial" w:cs="Arial"/>
        </w:rPr>
        <w:t xml:space="preserve"> </w:t>
      </w:r>
      <w:r w:rsidR="00DD56E5" w:rsidRPr="005843CD">
        <w:rPr>
          <w:rFonts w:ascii="Arial" w:hAnsi="Arial" w:cs="Arial"/>
        </w:rPr>
        <w:t>to consider</w:t>
      </w:r>
      <w:r w:rsidR="005A17F4" w:rsidRPr="005843CD">
        <w:rPr>
          <w:rFonts w:ascii="Arial" w:hAnsi="Arial" w:cs="Arial"/>
        </w:rPr>
        <w:t xml:space="preserve"> the monometallic systems reported. In the case of ruthenium catalyst</w:t>
      </w:r>
      <w:r w:rsidR="009863D0" w:rsidRPr="005843CD">
        <w:rPr>
          <w:rFonts w:ascii="Arial" w:hAnsi="Arial" w:cs="Arial"/>
        </w:rPr>
        <w:t>s</w:t>
      </w:r>
      <w:r w:rsidR="005A17F4" w:rsidRPr="005843CD">
        <w:rPr>
          <w:rFonts w:ascii="Arial" w:hAnsi="Arial" w:cs="Arial"/>
        </w:rPr>
        <w:t xml:space="preserve">, </w:t>
      </w:r>
      <w:r w:rsidR="005A17F4" w:rsidRPr="005843CD">
        <w:rPr>
          <w:rFonts w:ascii="Arial" w:hAnsi="Arial" w:cs="Arial"/>
          <w:color w:val="222222"/>
          <w:shd w:val="clear" w:color="auto" w:fill="FFFFFF"/>
        </w:rPr>
        <w:t xml:space="preserve">Brooks et al. </w:t>
      </w:r>
      <w:r w:rsidR="008917DA" w:rsidRPr="005843CD">
        <w:rPr>
          <w:rFonts w:ascii="Arial" w:hAnsi="Arial" w:cs="Arial"/>
          <w:color w:val="222222"/>
          <w:shd w:val="clear" w:color="auto" w:fill="FFFFFF"/>
        </w:rPr>
        <w:fldChar w:fldCharType="begin"/>
      </w:r>
      <w:r w:rsidR="008917DA" w:rsidRPr="005843CD">
        <w:rPr>
          <w:rFonts w:ascii="Arial" w:hAnsi="Arial" w:cs="Arial"/>
          <w:color w:val="222222"/>
          <w:shd w:val="clear" w:color="auto" w:fill="FFFFFF"/>
        </w:rPr>
        <w:instrText xml:space="preserve"> ADDIN EN.CITE &lt;EndNote&gt;&lt;Cite&gt;&lt;Author&gt;K. P. Brooks&lt;/Author&gt;&lt;Year&gt;2007&lt;/Year&gt;&lt;RecNum&gt;294&lt;/RecNum&gt;&lt;DisplayText&gt;[36]&lt;/DisplayText&gt;&lt;record&gt;&lt;rec-number&gt;294&lt;/rec-number&gt;&lt;foreign-keys&gt;&lt;key app="EN" db-id="aas52sff3ttreier9r6vsazodwvxvvd50zta"&gt;294&lt;/key&gt;&lt;/foreign-keys&gt;&lt;ref-type name="Journal Article"&gt;17&lt;/ref-type&gt;&lt;contributors&gt;&lt;authors&gt;&lt;author&gt;K. P. Brooks, J. Hu, H. Zhu, R. J. Kee.&lt;/author&gt;&lt;/authors&gt;&lt;/contributors&gt;&lt;titles&gt;&lt;title&gt;Methanation of carbon dioxide by hydrogen reduction using the Sabatier reaction process in microchannel reactors&lt;/title&gt;&lt;secondary-title&gt;Chem. Eng. Sci.&lt;/secondary-title&gt;&lt;/titles&gt;&lt;pages&gt;1161-1170&lt;/pages&gt;&lt;volume&gt;62&lt;/volume&gt;&lt;dates&gt;&lt;year&gt;2007&lt;/year&gt;&lt;/dates&gt;&lt;urls&gt;&lt;/urls&gt;&lt;/record&gt;&lt;/Cite&gt;&lt;/EndNote&gt;</w:instrText>
      </w:r>
      <w:r w:rsidR="008917DA" w:rsidRPr="005843CD">
        <w:rPr>
          <w:rFonts w:ascii="Arial" w:hAnsi="Arial" w:cs="Arial"/>
          <w:color w:val="222222"/>
          <w:shd w:val="clear" w:color="auto" w:fill="FFFFFF"/>
        </w:rPr>
        <w:fldChar w:fldCharType="separate"/>
      </w:r>
      <w:r w:rsidR="008917DA" w:rsidRPr="005843CD">
        <w:rPr>
          <w:rFonts w:ascii="Arial" w:hAnsi="Arial" w:cs="Arial"/>
          <w:noProof/>
          <w:color w:val="222222"/>
          <w:shd w:val="clear" w:color="auto" w:fill="FFFFFF"/>
        </w:rPr>
        <w:t>[</w:t>
      </w:r>
      <w:hyperlink w:anchor="_ENREF_36" w:tooltip="K. P. Brooks, 2007 #294" w:history="1">
        <w:r w:rsidR="00D42044" w:rsidRPr="005843CD">
          <w:rPr>
            <w:rFonts w:ascii="Arial" w:hAnsi="Arial" w:cs="Arial"/>
            <w:noProof/>
            <w:color w:val="222222"/>
            <w:shd w:val="clear" w:color="auto" w:fill="FFFFFF"/>
          </w:rPr>
          <w:t>36</w:t>
        </w:r>
      </w:hyperlink>
      <w:r w:rsidR="008917DA" w:rsidRPr="005843CD">
        <w:rPr>
          <w:rFonts w:ascii="Arial" w:hAnsi="Arial" w:cs="Arial"/>
          <w:noProof/>
          <w:color w:val="222222"/>
          <w:shd w:val="clear" w:color="auto" w:fill="FFFFFF"/>
        </w:rPr>
        <w:t>]</w:t>
      </w:r>
      <w:r w:rsidR="008917DA" w:rsidRPr="005843CD">
        <w:rPr>
          <w:rFonts w:ascii="Arial" w:hAnsi="Arial" w:cs="Arial"/>
          <w:color w:val="222222"/>
          <w:shd w:val="clear" w:color="auto" w:fill="FFFFFF"/>
        </w:rPr>
        <w:fldChar w:fldCharType="end"/>
      </w:r>
      <w:r w:rsidR="008917DA" w:rsidRPr="005843CD">
        <w:rPr>
          <w:rFonts w:ascii="Arial" w:hAnsi="Arial" w:cs="Arial"/>
          <w:color w:val="222222"/>
          <w:shd w:val="clear" w:color="auto" w:fill="FFFFFF"/>
        </w:rPr>
        <w:t xml:space="preserve"> </w:t>
      </w:r>
      <w:r w:rsidR="005A17F4" w:rsidRPr="005843CD">
        <w:rPr>
          <w:rFonts w:ascii="Arial" w:hAnsi="Arial" w:cs="Arial"/>
          <w:color w:val="222222"/>
          <w:shd w:val="clear" w:color="auto" w:fill="FFFFFF"/>
        </w:rPr>
        <w:t xml:space="preserve">reported </w:t>
      </w:r>
      <w:r w:rsidR="009863D0" w:rsidRPr="005843CD">
        <w:rPr>
          <w:rFonts w:ascii="Arial" w:hAnsi="Arial" w:cs="Arial"/>
          <w:color w:val="222222"/>
          <w:shd w:val="clear" w:color="auto" w:fill="FFFFFF"/>
        </w:rPr>
        <w:t xml:space="preserve">an </w:t>
      </w:r>
      <w:proofErr w:type="spellStart"/>
      <w:r w:rsidR="009863D0" w:rsidRPr="005843CD">
        <w:rPr>
          <w:rFonts w:ascii="Arial" w:hAnsi="Arial" w:cs="Arial"/>
          <w:color w:val="222222"/>
          <w:shd w:val="clear" w:color="auto" w:fill="FFFFFF"/>
        </w:rPr>
        <w:t>Ea</w:t>
      </w:r>
      <w:proofErr w:type="spellEnd"/>
      <w:r w:rsidR="005A17F4" w:rsidRPr="005843CD">
        <w:rPr>
          <w:rFonts w:ascii="Arial" w:hAnsi="Arial" w:cs="Arial"/>
          <w:color w:val="222222"/>
          <w:shd w:val="clear" w:color="auto" w:fill="FFFFFF"/>
        </w:rPr>
        <w:t xml:space="preserve"> of 69.06 kJ mol</w:t>
      </w:r>
      <w:r w:rsidR="005A17F4" w:rsidRPr="005843CD">
        <w:rPr>
          <w:rFonts w:ascii="Arial" w:hAnsi="Arial" w:cs="Arial"/>
          <w:color w:val="222222"/>
          <w:shd w:val="clear" w:color="auto" w:fill="FFFFFF"/>
          <w:vertAlign w:val="superscript"/>
        </w:rPr>
        <w:t>-1</w:t>
      </w:r>
      <w:r w:rsidR="005A17F4" w:rsidRPr="005843CD">
        <w:rPr>
          <w:rFonts w:ascii="Arial" w:hAnsi="Arial" w:cs="Arial"/>
          <w:color w:val="222222"/>
          <w:shd w:val="clear" w:color="auto" w:fill="FFFFFF"/>
        </w:rPr>
        <w:t xml:space="preserve"> over Ru/TiO</w:t>
      </w:r>
      <w:r w:rsidR="005A17F4" w:rsidRPr="005843CD">
        <w:rPr>
          <w:rFonts w:ascii="Arial" w:hAnsi="Arial" w:cs="Arial"/>
          <w:color w:val="222222"/>
          <w:shd w:val="clear" w:color="auto" w:fill="FFFFFF"/>
          <w:vertAlign w:val="subscript"/>
        </w:rPr>
        <w:t>2</w:t>
      </w:r>
      <w:r w:rsidR="005A17F4" w:rsidRPr="005843CD">
        <w:rPr>
          <w:rFonts w:ascii="Arial" w:hAnsi="Arial" w:cs="Arial"/>
          <w:color w:val="222222"/>
          <w:shd w:val="clear" w:color="auto" w:fill="FFFFFF"/>
        </w:rPr>
        <w:t xml:space="preserve">, while Prairie et al. </w:t>
      </w:r>
      <w:r w:rsidR="005A17F4" w:rsidRPr="005843CD">
        <w:rPr>
          <w:rFonts w:ascii="Arial" w:hAnsi="Arial" w:cs="Arial"/>
          <w:noProof/>
          <w:color w:val="222222"/>
          <w:shd w:val="clear" w:color="auto" w:fill="FFFFFF"/>
        </w:rPr>
        <w:t>[</w:t>
      </w:r>
      <w:hyperlink w:anchor="_ENREF_38" w:tooltip="Prairie, 1991 #284" w:history="1">
        <w:r w:rsidR="005A17F4" w:rsidRPr="005843CD">
          <w:rPr>
            <w:rFonts w:ascii="Arial" w:hAnsi="Arial" w:cs="Arial"/>
            <w:noProof/>
            <w:color w:val="222222"/>
            <w:shd w:val="clear" w:color="auto" w:fill="FFFFFF"/>
          </w:rPr>
          <w:t>38</w:t>
        </w:r>
      </w:hyperlink>
      <w:r w:rsidR="005A17F4" w:rsidRPr="005843CD">
        <w:rPr>
          <w:rFonts w:ascii="Arial" w:hAnsi="Arial" w:cs="Arial"/>
          <w:noProof/>
          <w:color w:val="222222"/>
          <w:shd w:val="clear" w:color="auto" w:fill="FFFFFF"/>
        </w:rPr>
        <w:t>]</w:t>
      </w:r>
      <w:r w:rsidR="005A17F4" w:rsidRPr="005843CD">
        <w:rPr>
          <w:rFonts w:ascii="Arial" w:hAnsi="Arial" w:cs="Arial"/>
          <w:color w:val="222222"/>
          <w:shd w:val="clear" w:color="auto" w:fill="FFFFFF"/>
        </w:rPr>
        <w:t xml:space="preserve"> obtained an activation energy of 79 kJ mol</w:t>
      </w:r>
      <w:r w:rsidR="005A17F4" w:rsidRPr="005843CD">
        <w:rPr>
          <w:rFonts w:ascii="Arial" w:hAnsi="Arial" w:cs="Arial"/>
          <w:color w:val="222222"/>
          <w:shd w:val="clear" w:color="auto" w:fill="FFFFFF"/>
          <w:vertAlign w:val="superscript"/>
        </w:rPr>
        <w:t>-1</w:t>
      </w:r>
      <w:r w:rsidR="005A17F4" w:rsidRPr="005843CD">
        <w:rPr>
          <w:rFonts w:ascii="Arial" w:hAnsi="Arial" w:cs="Arial"/>
          <w:color w:val="222222"/>
          <w:shd w:val="clear" w:color="auto" w:fill="FFFFFF"/>
        </w:rPr>
        <w:t xml:space="preserve"> for Ru/TiO</w:t>
      </w:r>
      <w:r w:rsidR="005A17F4" w:rsidRPr="005843CD">
        <w:rPr>
          <w:rFonts w:ascii="Arial" w:hAnsi="Arial" w:cs="Arial"/>
          <w:color w:val="222222"/>
          <w:shd w:val="clear" w:color="auto" w:fill="FFFFFF"/>
          <w:vertAlign w:val="subscript"/>
        </w:rPr>
        <w:t>2</w:t>
      </w:r>
      <w:r w:rsidR="005A17F4" w:rsidRPr="005843CD">
        <w:rPr>
          <w:rFonts w:ascii="Arial" w:hAnsi="Arial" w:cs="Arial"/>
          <w:color w:val="222222"/>
          <w:shd w:val="clear" w:color="auto" w:fill="FFFFFF"/>
        </w:rPr>
        <w:t xml:space="preserve"> and Ru/ɣ-Al</w:t>
      </w:r>
      <w:r w:rsidR="005A17F4" w:rsidRPr="005843CD">
        <w:rPr>
          <w:rFonts w:ascii="Arial" w:hAnsi="Arial" w:cs="Arial"/>
          <w:color w:val="222222"/>
          <w:shd w:val="clear" w:color="auto" w:fill="FFFFFF"/>
          <w:vertAlign w:val="subscript"/>
        </w:rPr>
        <w:t>2</w:t>
      </w:r>
      <w:r w:rsidR="005A17F4" w:rsidRPr="005843CD">
        <w:rPr>
          <w:rFonts w:ascii="Arial" w:hAnsi="Arial" w:cs="Arial"/>
          <w:color w:val="222222"/>
          <w:shd w:val="clear" w:color="auto" w:fill="FFFFFF"/>
        </w:rPr>
        <w:t>O</w:t>
      </w:r>
      <w:r w:rsidR="005A17F4" w:rsidRPr="005843CD">
        <w:rPr>
          <w:rFonts w:ascii="Arial" w:hAnsi="Arial" w:cs="Arial"/>
          <w:color w:val="222222"/>
          <w:shd w:val="clear" w:color="auto" w:fill="FFFFFF"/>
          <w:vertAlign w:val="subscript"/>
        </w:rPr>
        <w:t>3</w:t>
      </w:r>
      <w:r w:rsidR="005A17F4" w:rsidRPr="005843CD">
        <w:rPr>
          <w:rFonts w:ascii="Arial" w:hAnsi="Arial" w:cs="Arial"/>
          <w:color w:val="222222"/>
          <w:shd w:val="clear" w:color="auto" w:fill="FFFFFF"/>
        </w:rPr>
        <w:t xml:space="preserve">. In the case of nickel systems, Goodman et al </w:t>
      </w:r>
      <w:r w:rsidR="008917DA" w:rsidRPr="005843CD">
        <w:rPr>
          <w:rFonts w:ascii="Arial" w:hAnsi="Arial" w:cs="Arial"/>
          <w:color w:val="222222"/>
          <w:shd w:val="clear" w:color="auto" w:fill="FFFFFF"/>
        </w:rPr>
        <w:fldChar w:fldCharType="begin"/>
      </w:r>
      <w:r w:rsidR="008917DA" w:rsidRPr="005843CD">
        <w:rPr>
          <w:rFonts w:ascii="Arial" w:hAnsi="Arial" w:cs="Arial"/>
          <w:color w:val="222222"/>
          <w:shd w:val="clear" w:color="auto" w:fill="FFFFFF"/>
        </w:rPr>
        <w:instrText xml:space="preserve"> ADDIN EN.CITE &lt;EndNote&gt;&lt;Cite&gt;&lt;Author&gt;Peebles&lt;/Author&gt;&lt;Year&gt;1983&lt;/Year&gt;&lt;RecNum&gt;486&lt;/RecNum&gt;&lt;DisplayText&gt;[37]&lt;/DisplayText&gt;&lt;record&gt;&lt;rec-number&gt;486&lt;/rec-number&gt;&lt;foreign-keys&gt;&lt;key app="EN" db-id="aas52sff3ttreier9r6vsazodwvxvvd50zta"&gt;486&lt;/key&gt;&lt;/foreign-keys&gt;&lt;ref-type name="Journal Article"&gt;17&lt;/ref-type&gt;&lt;contributors&gt;&lt;authors&gt;&lt;author&gt;Peebles, D. E.&lt;/author&gt;&lt;author&gt;Goodman, D. W.&lt;/author&gt;&lt;/authors&gt;&lt;/contributors&gt;&lt;titles&gt;&lt;title&gt;Methanation of carbon dioxide on Ni(100) and the effects of surface modifiers&lt;/title&gt;&lt;secondary-title&gt;J. Phys. Chem.&lt;/secondary-title&gt;&lt;/titles&gt;&lt;periodical&gt;&lt;full-title&gt;J. Phys. Chem.&lt;/full-title&gt;&lt;/periodical&gt;&lt;pages&gt;4378-4387&lt;/pages&gt;&lt;volume&gt;87&lt;/volume&gt;&lt;dates&gt;&lt;year&gt;1983&lt;/year&gt;&lt;/dates&gt;&lt;urls&gt;&lt;/urls&gt;&lt;/record&gt;&lt;/Cite&gt;&lt;/EndNote&gt;</w:instrText>
      </w:r>
      <w:r w:rsidR="008917DA" w:rsidRPr="005843CD">
        <w:rPr>
          <w:rFonts w:ascii="Arial" w:hAnsi="Arial" w:cs="Arial"/>
          <w:color w:val="222222"/>
          <w:shd w:val="clear" w:color="auto" w:fill="FFFFFF"/>
        </w:rPr>
        <w:fldChar w:fldCharType="separate"/>
      </w:r>
      <w:r w:rsidR="008917DA" w:rsidRPr="005843CD">
        <w:rPr>
          <w:rFonts w:ascii="Arial" w:hAnsi="Arial" w:cs="Arial"/>
          <w:noProof/>
          <w:color w:val="222222"/>
          <w:shd w:val="clear" w:color="auto" w:fill="FFFFFF"/>
        </w:rPr>
        <w:t>[</w:t>
      </w:r>
      <w:hyperlink w:anchor="_ENREF_37" w:tooltip="Peebles, 1983 #486" w:history="1">
        <w:r w:rsidR="00D42044" w:rsidRPr="005843CD">
          <w:rPr>
            <w:rFonts w:ascii="Arial" w:hAnsi="Arial" w:cs="Arial"/>
            <w:noProof/>
            <w:color w:val="222222"/>
            <w:shd w:val="clear" w:color="auto" w:fill="FFFFFF"/>
          </w:rPr>
          <w:t>37</w:t>
        </w:r>
      </w:hyperlink>
      <w:r w:rsidR="008917DA" w:rsidRPr="005843CD">
        <w:rPr>
          <w:rFonts w:ascii="Arial" w:hAnsi="Arial" w:cs="Arial"/>
          <w:noProof/>
          <w:color w:val="222222"/>
          <w:shd w:val="clear" w:color="auto" w:fill="FFFFFF"/>
        </w:rPr>
        <w:t>]</w:t>
      </w:r>
      <w:r w:rsidR="008917DA" w:rsidRPr="005843CD">
        <w:rPr>
          <w:rFonts w:ascii="Arial" w:hAnsi="Arial" w:cs="Arial"/>
          <w:color w:val="222222"/>
          <w:shd w:val="clear" w:color="auto" w:fill="FFFFFF"/>
        </w:rPr>
        <w:fldChar w:fldCharType="end"/>
      </w:r>
      <w:r w:rsidR="009863D0" w:rsidRPr="005843CD">
        <w:rPr>
          <w:rFonts w:ascii="Arial" w:hAnsi="Arial" w:cs="Arial"/>
          <w:noProof/>
          <w:color w:val="222222"/>
          <w:shd w:val="clear" w:color="auto" w:fill="FFFFFF"/>
        </w:rPr>
        <w:t xml:space="preserve"> </w:t>
      </w:r>
      <w:r w:rsidR="009863D0" w:rsidRPr="005843CD">
        <w:rPr>
          <w:rFonts w:ascii="Arial" w:hAnsi="Arial" w:cs="Arial"/>
          <w:color w:val="222222"/>
          <w:shd w:val="clear" w:color="auto" w:fill="FFFFFF"/>
        </w:rPr>
        <w:t>reported values</w:t>
      </w:r>
      <w:r w:rsidR="008F6B6C" w:rsidRPr="005843CD">
        <w:rPr>
          <w:rFonts w:ascii="Arial" w:hAnsi="Arial" w:cs="Arial"/>
          <w:color w:val="222222"/>
          <w:shd w:val="clear" w:color="auto" w:fill="FFFFFF"/>
        </w:rPr>
        <w:t xml:space="preserve"> of</w:t>
      </w:r>
      <w:r w:rsidR="009863D0" w:rsidRPr="005843CD">
        <w:rPr>
          <w:rFonts w:ascii="Arial" w:hAnsi="Arial" w:cs="Arial"/>
          <w:color w:val="222222"/>
          <w:shd w:val="clear" w:color="auto" w:fill="FFFFFF"/>
        </w:rPr>
        <w:t xml:space="preserve"> around 88.61 kJ mol</w:t>
      </w:r>
      <w:r w:rsidR="009863D0" w:rsidRPr="005843CD">
        <w:rPr>
          <w:rFonts w:ascii="Arial" w:hAnsi="Arial" w:cs="Arial"/>
          <w:color w:val="222222"/>
          <w:shd w:val="clear" w:color="auto" w:fill="FFFFFF"/>
          <w:vertAlign w:val="superscript"/>
        </w:rPr>
        <w:t>-1</w:t>
      </w:r>
      <w:r w:rsidR="005A17F4" w:rsidRPr="005843CD">
        <w:rPr>
          <w:rFonts w:ascii="Arial" w:hAnsi="Arial" w:cs="Arial"/>
          <w:color w:val="222222"/>
          <w:shd w:val="clear" w:color="auto" w:fill="FFFFFF"/>
        </w:rPr>
        <w:t xml:space="preserve">. </w:t>
      </w:r>
    </w:p>
    <w:p w14:paraId="25B67545" w14:textId="33A0557E" w:rsidR="009863D0" w:rsidRPr="005843CD" w:rsidRDefault="009863D0" w:rsidP="005A17F4">
      <w:pPr>
        <w:ind w:left="284"/>
        <w:jc w:val="both"/>
        <w:rPr>
          <w:rFonts w:ascii="Arial" w:hAnsi="Arial" w:cs="Arial"/>
          <w:color w:val="222222"/>
          <w:shd w:val="clear" w:color="auto" w:fill="FFFFFF"/>
        </w:rPr>
      </w:pPr>
      <w:r w:rsidRPr="005843CD">
        <w:rPr>
          <w:rFonts w:ascii="Arial" w:hAnsi="Arial" w:cs="Arial"/>
          <w:color w:val="222222"/>
          <w:shd w:val="clear" w:color="auto" w:fill="FFFFFF"/>
        </w:rPr>
        <w:t xml:space="preserve">The </w:t>
      </w:r>
      <w:proofErr w:type="spellStart"/>
      <w:r w:rsidRPr="005843CD">
        <w:rPr>
          <w:rFonts w:ascii="Arial" w:hAnsi="Arial" w:cs="Arial"/>
          <w:color w:val="222222"/>
          <w:shd w:val="clear" w:color="auto" w:fill="FFFFFF"/>
        </w:rPr>
        <w:t>Ea</w:t>
      </w:r>
      <w:proofErr w:type="spellEnd"/>
      <w:r w:rsidRPr="005843CD">
        <w:rPr>
          <w:rFonts w:ascii="Arial" w:hAnsi="Arial" w:cs="Arial"/>
          <w:color w:val="222222"/>
          <w:shd w:val="clear" w:color="auto" w:fill="FFFFFF"/>
        </w:rPr>
        <w:t xml:space="preserve"> values of the cited catalysts with only one of the active phases are very close to each other and the M200 system is in an intermediate situation. Therefore, it can be established that this system is comparable </w:t>
      </w:r>
      <w:r w:rsidR="008F6B6C" w:rsidRPr="005843CD">
        <w:rPr>
          <w:rFonts w:ascii="Arial" w:hAnsi="Arial" w:cs="Arial"/>
          <w:color w:val="222222"/>
          <w:shd w:val="clear" w:color="auto" w:fill="FFFFFF"/>
        </w:rPr>
        <w:t>to</w:t>
      </w:r>
      <w:r w:rsidRPr="005843CD">
        <w:rPr>
          <w:rFonts w:ascii="Arial" w:hAnsi="Arial" w:cs="Arial"/>
          <w:color w:val="222222"/>
          <w:shd w:val="clear" w:color="auto" w:fill="FFFFFF"/>
        </w:rPr>
        <w:t xml:space="preserve"> those in </w:t>
      </w:r>
      <w:r w:rsidR="00C9053C" w:rsidRPr="005843CD">
        <w:rPr>
          <w:rFonts w:ascii="Arial" w:hAnsi="Arial" w:cs="Arial"/>
          <w:color w:val="222222"/>
          <w:shd w:val="clear" w:color="auto" w:fill="FFFFFF"/>
        </w:rPr>
        <w:t>previous published research</w:t>
      </w:r>
      <w:r w:rsidRPr="005843CD">
        <w:rPr>
          <w:rFonts w:ascii="Arial" w:hAnsi="Arial" w:cs="Arial"/>
          <w:color w:val="222222"/>
          <w:shd w:val="clear" w:color="auto" w:fill="FFFFFF"/>
        </w:rPr>
        <w:t>. Although it does not generate a significant decrease in the temperature at which the reaction starts, it is important to note that the structuring process does not significantly alter the properties of the catalyst and is completely comparable with other catalytic systems.</w:t>
      </w:r>
    </w:p>
    <w:p w14:paraId="05DCAEDC" w14:textId="78461808" w:rsidR="002F2849" w:rsidRPr="005843CD" w:rsidRDefault="00450665" w:rsidP="00EF72D5">
      <w:pPr>
        <w:pStyle w:val="Prrafodelista"/>
        <w:numPr>
          <w:ilvl w:val="0"/>
          <w:numId w:val="1"/>
        </w:numPr>
        <w:spacing w:line="360" w:lineRule="auto"/>
        <w:ind w:left="284"/>
        <w:jc w:val="both"/>
        <w:rPr>
          <w:rFonts w:ascii="Arial" w:hAnsi="Arial" w:cs="Arial"/>
          <w:b/>
        </w:rPr>
      </w:pPr>
      <w:r w:rsidRPr="005843CD">
        <w:rPr>
          <w:rFonts w:ascii="Arial" w:hAnsi="Arial" w:cs="Arial"/>
          <w:b/>
        </w:rPr>
        <w:lastRenderedPageBreak/>
        <w:t>Conclusion</w:t>
      </w:r>
      <w:r w:rsidR="000275E3" w:rsidRPr="005843CD">
        <w:rPr>
          <w:rFonts w:ascii="Arial" w:hAnsi="Arial" w:cs="Arial"/>
          <w:b/>
        </w:rPr>
        <w:t>s</w:t>
      </w:r>
    </w:p>
    <w:p w14:paraId="5D2713D7" w14:textId="7720559B" w:rsidR="006E42A7" w:rsidRPr="005843CD" w:rsidRDefault="0077122B" w:rsidP="00EF72D5">
      <w:pPr>
        <w:spacing w:line="360" w:lineRule="auto"/>
        <w:jc w:val="both"/>
        <w:rPr>
          <w:rFonts w:ascii="Arial" w:hAnsi="Arial" w:cs="Arial"/>
        </w:rPr>
      </w:pPr>
      <w:r w:rsidRPr="005843CD">
        <w:rPr>
          <w:rFonts w:ascii="Arial" w:hAnsi="Arial" w:cs="Arial"/>
        </w:rPr>
        <w:t>The structuring</w:t>
      </w:r>
      <w:r w:rsidR="0040454E" w:rsidRPr="005843CD">
        <w:rPr>
          <w:rFonts w:ascii="Arial" w:hAnsi="Arial" w:cs="Arial"/>
        </w:rPr>
        <w:t xml:space="preserve"> process</w:t>
      </w:r>
      <w:r w:rsidRPr="005843CD">
        <w:rPr>
          <w:rFonts w:ascii="Arial" w:hAnsi="Arial" w:cs="Arial"/>
        </w:rPr>
        <w:t xml:space="preserve"> of the selected catalyst</w:t>
      </w:r>
      <w:r w:rsidR="004E7C06" w:rsidRPr="005843CD">
        <w:rPr>
          <w:rFonts w:ascii="Arial" w:hAnsi="Arial" w:cs="Arial"/>
        </w:rPr>
        <w:t xml:space="preserve"> (0.5% Ru-15%Ni/MgAl</w:t>
      </w:r>
      <w:r w:rsidR="004E7C06" w:rsidRPr="005843CD">
        <w:rPr>
          <w:rFonts w:ascii="Arial" w:hAnsi="Arial" w:cs="Arial"/>
          <w:vertAlign w:val="subscript"/>
        </w:rPr>
        <w:t>2</w:t>
      </w:r>
      <w:r w:rsidR="004E7C06" w:rsidRPr="005843CD">
        <w:rPr>
          <w:rFonts w:ascii="Arial" w:hAnsi="Arial" w:cs="Arial"/>
        </w:rPr>
        <w:t>O</w:t>
      </w:r>
      <w:r w:rsidR="004E7C06" w:rsidRPr="005843CD">
        <w:rPr>
          <w:rFonts w:ascii="Arial" w:hAnsi="Arial" w:cs="Arial"/>
          <w:vertAlign w:val="subscript"/>
        </w:rPr>
        <w:t>4</w:t>
      </w:r>
      <w:r w:rsidR="004E7C06" w:rsidRPr="005843CD">
        <w:rPr>
          <w:rFonts w:ascii="Arial" w:hAnsi="Arial" w:cs="Arial"/>
        </w:rPr>
        <w:t xml:space="preserve">) </w:t>
      </w:r>
      <w:r w:rsidR="00FE6490" w:rsidRPr="005843CD">
        <w:rPr>
          <w:rFonts w:ascii="Arial" w:hAnsi="Arial" w:cs="Arial"/>
        </w:rPr>
        <w:t xml:space="preserve">in metal </w:t>
      </w:r>
      <w:proofErr w:type="spellStart"/>
      <w:r w:rsidR="00FE6490" w:rsidRPr="005843CD">
        <w:rPr>
          <w:rFonts w:ascii="Arial" w:hAnsi="Arial" w:cs="Arial"/>
        </w:rPr>
        <w:t>micromonoliths</w:t>
      </w:r>
      <w:proofErr w:type="spellEnd"/>
      <w:r w:rsidR="00FE6490" w:rsidRPr="005843CD">
        <w:rPr>
          <w:rFonts w:ascii="Arial" w:hAnsi="Arial" w:cs="Arial"/>
        </w:rPr>
        <w:t xml:space="preserve"> </w:t>
      </w:r>
      <w:r w:rsidRPr="005843CD">
        <w:rPr>
          <w:rFonts w:ascii="Arial" w:hAnsi="Arial" w:cs="Arial"/>
        </w:rPr>
        <w:t xml:space="preserve">was </w:t>
      </w:r>
      <w:r w:rsidR="00FE6490" w:rsidRPr="005843CD">
        <w:rPr>
          <w:rFonts w:ascii="Arial" w:hAnsi="Arial" w:cs="Arial"/>
        </w:rPr>
        <w:t xml:space="preserve">successfully </w:t>
      </w:r>
      <w:r w:rsidRPr="005843CD">
        <w:rPr>
          <w:rFonts w:ascii="Arial" w:hAnsi="Arial" w:cs="Arial"/>
        </w:rPr>
        <w:t xml:space="preserve">carried out. </w:t>
      </w:r>
      <w:r w:rsidR="00FE6490" w:rsidRPr="005843CD">
        <w:rPr>
          <w:rFonts w:ascii="Arial" w:hAnsi="Arial" w:cs="Arial"/>
        </w:rPr>
        <w:t>H</w:t>
      </w:r>
      <w:r w:rsidRPr="005843CD">
        <w:rPr>
          <w:rFonts w:ascii="Arial" w:hAnsi="Arial" w:cs="Arial"/>
        </w:rPr>
        <w:t xml:space="preserve">owever, some properties </w:t>
      </w:r>
      <w:r w:rsidR="00FE6490" w:rsidRPr="005843CD">
        <w:rPr>
          <w:rFonts w:ascii="Arial" w:hAnsi="Arial" w:cs="Arial"/>
        </w:rPr>
        <w:t>of the original catalyst were altered during the deposition process.</w:t>
      </w:r>
      <w:r w:rsidR="00B24FE1" w:rsidRPr="005843CD">
        <w:rPr>
          <w:rFonts w:ascii="Arial" w:hAnsi="Arial" w:cs="Arial"/>
        </w:rPr>
        <w:t xml:space="preserve"> Comparing the initial powder (C</w:t>
      </w:r>
      <w:r w:rsidR="00D30D03" w:rsidRPr="005843CD">
        <w:rPr>
          <w:rFonts w:ascii="Arial" w:hAnsi="Arial" w:cs="Arial"/>
        </w:rPr>
        <w:t>AT</w:t>
      </w:r>
      <w:r w:rsidR="00B24FE1" w:rsidRPr="005843CD">
        <w:rPr>
          <w:rFonts w:ascii="Arial" w:hAnsi="Arial" w:cs="Arial"/>
        </w:rPr>
        <w:t>)</w:t>
      </w:r>
      <w:r w:rsidR="00EF3498" w:rsidRPr="005843CD">
        <w:rPr>
          <w:rFonts w:ascii="Arial" w:hAnsi="Arial" w:cs="Arial"/>
        </w:rPr>
        <w:t xml:space="preserve"> with the suspension pr</w:t>
      </w:r>
      <w:r w:rsidR="00D30D03" w:rsidRPr="005843CD">
        <w:rPr>
          <w:rFonts w:ascii="Arial" w:hAnsi="Arial" w:cs="Arial"/>
        </w:rPr>
        <w:t>epared for the deposition (SLU</w:t>
      </w:r>
      <w:r w:rsidR="00EF3498" w:rsidRPr="005843CD">
        <w:rPr>
          <w:rFonts w:ascii="Arial" w:hAnsi="Arial" w:cs="Arial"/>
        </w:rPr>
        <w:t xml:space="preserve">), there </w:t>
      </w:r>
      <w:r w:rsidR="00505AAE" w:rsidRPr="005843CD">
        <w:rPr>
          <w:rFonts w:ascii="Arial" w:hAnsi="Arial" w:cs="Arial"/>
        </w:rPr>
        <w:t>is evidence</w:t>
      </w:r>
      <w:r w:rsidR="00EF3498" w:rsidRPr="005843CD">
        <w:rPr>
          <w:rFonts w:ascii="Arial" w:hAnsi="Arial" w:cs="Arial"/>
        </w:rPr>
        <w:t xml:space="preserve"> of sintering of the </w:t>
      </w:r>
      <w:r w:rsidR="0070242C" w:rsidRPr="005843CD">
        <w:rPr>
          <w:rFonts w:ascii="Arial" w:hAnsi="Arial" w:cs="Arial"/>
        </w:rPr>
        <w:t>active phases containing Ni and Ru</w:t>
      </w:r>
      <w:r w:rsidR="00505AAE" w:rsidRPr="005843CD">
        <w:rPr>
          <w:rFonts w:ascii="Arial" w:hAnsi="Arial" w:cs="Arial"/>
        </w:rPr>
        <w:t>, which was confirmed by means of XRD, TPR and Raman spectroscopy.</w:t>
      </w:r>
      <w:r w:rsidR="00EF3498" w:rsidRPr="005843CD">
        <w:rPr>
          <w:rFonts w:ascii="Arial" w:hAnsi="Arial" w:cs="Arial"/>
        </w:rPr>
        <w:t xml:space="preserve"> </w:t>
      </w:r>
      <w:r w:rsidR="00505AAE" w:rsidRPr="005843CD">
        <w:rPr>
          <w:rFonts w:ascii="Arial" w:hAnsi="Arial" w:cs="Arial"/>
        </w:rPr>
        <w:t xml:space="preserve">However, the textural properties of </w:t>
      </w:r>
      <w:proofErr w:type="spellStart"/>
      <w:r w:rsidR="00505AAE" w:rsidRPr="005843CD">
        <w:rPr>
          <w:rFonts w:ascii="Arial" w:hAnsi="Arial" w:cs="Arial"/>
        </w:rPr>
        <w:t>slurried</w:t>
      </w:r>
      <w:proofErr w:type="spellEnd"/>
      <w:r w:rsidR="00505AAE" w:rsidRPr="005843CD">
        <w:rPr>
          <w:rFonts w:ascii="Arial" w:hAnsi="Arial" w:cs="Arial"/>
        </w:rPr>
        <w:t xml:space="preserve"> catalyst seemed to be unaltered by the structuring process.</w:t>
      </w:r>
      <w:r w:rsidR="006E42A7" w:rsidRPr="005843CD">
        <w:rPr>
          <w:rFonts w:ascii="Arial" w:hAnsi="Arial" w:cs="Arial"/>
        </w:rPr>
        <w:t xml:space="preserve"> </w:t>
      </w:r>
      <w:r w:rsidR="00AA5548" w:rsidRPr="005843CD">
        <w:rPr>
          <w:rFonts w:ascii="Arial" w:hAnsi="Arial" w:cs="Arial"/>
        </w:rPr>
        <w:t xml:space="preserve">Although the structuring </w:t>
      </w:r>
      <w:r w:rsidR="006E42A7" w:rsidRPr="005843CD">
        <w:rPr>
          <w:rFonts w:ascii="Arial" w:hAnsi="Arial" w:cs="Arial"/>
        </w:rPr>
        <w:t xml:space="preserve">may </w:t>
      </w:r>
      <w:r w:rsidR="00AA5548" w:rsidRPr="005843CD">
        <w:rPr>
          <w:rFonts w:ascii="Arial" w:hAnsi="Arial" w:cs="Arial"/>
        </w:rPr>
        <w:t xml:space="preserve">slightly </w:t>
      </w:r>
      <w:r w:rsidR="006E42A7" w:rsidRPr="005843CD">
        <w:rPr>
          <w:rFonts w:ascii="Arial" w:hAnsi="Arial" w:cs="Arial"/>
        </w:rPr>
        <w:t>modify</w:t>
      </w:r>
      <w:r w:rsidR="00AA5548" w:rsidRPr="005843CD">
        <w:rPr>
          <w:rFonts w:ascii="Arial" w:hAnsi="Arial" w:cs="Arial"/>
        </w:rPr>
        <w:t xml:space="preserve"> the physicochemical properties of the starting catalyst, the lower catalytic thickness </w:t>
      </w:r>
      <w:r w:rsidR="006E42A7" w:rsidRPr="005843CD">
        <w:rPr>
          <w:rFonts w:ascii="Arial" w:hAnsi="Arial" w:cs="Arial"/>
        </w:rPr>
        <w:t xml:space="preserve">(below 5 </w:t>
      </w:r>
      <w:r w:rsidR="006E42A7" w:rsidRPr="005843CD">
        <w:rPr>
          <w:rFonts w:ascii="Arial" w:hAnsi="Arial" w:cs="Arial"/>
        </w:rPr>
        <w:sym w:font="Symbol" w:char="F06D"/>
      </w:r>
      <w:r w:rsidR="006E42A7" w:rsidRPr="005843CD">
        <w:rPr>
          <w:rFonts w:ascii="Arial" w:hAnsi="Arial" w:cs="Arial"/>
        </w:rPr>
        <w:t xml:space="preserve">m) coated in the </w:t>
      </w:r>
      <w:r w:rsidR="00AA5548" w:rsidRPr="005843CD">
        <w:rPr>
          <w:rFonts w:ascii="Arial" w:hAnsi="Arial" w:cs="Arial"/>
        </w:rPr>
        <w:t>structured system</w:t>
      </w:r>
      <w:r w:rsidR="006E42A7" w:rsidRPr="005843CD">
        <w:rPr>
          <w:rFonts w:ascii="Arial" w:hAnsi="Arial" w:cs="Arial"/>
        </w:rPr>
        <w:t>s M200 and M40</w:t>
      </w:r>
      <w:r w:rsidR="00AA5548" w:rsidRPr="005843CD">
        <w:rPr>
          <w:rFonts w:ascii="Arial" w:hAnsi="Arial" w:cs="Arial"/>
        </w:rPr>
        <w:t xml:space="preserve"> </w:t>
      </w:r>
      <w:r w:rsidR="006E42A7" w:rsidRPr="005843CD">
        <w:rPr>
          <w:rFonts w:ascii="Arial" w:hAnsi="Arial" w:cs="Arial"/>
        </w:rPr>
        <w:t xml:space="preserve">may </w:t>
      </w:r>
      <w:r w:rsidR="00AA5548" w:rsidRPr="005843CD">
        <w:rPr>
          <w:rFonts w:ascii="Arial" w:hAnsi="Arial" w:cs="Arial"/>
        </w:rPr>
        <w:t xml:space="preserve">compensate </w:t>
      </w:r>
      <w:r w:rsidR="006E42A7" w:rsidRPr="005843CD">
        <w:rPr>
          <w:rFonts w:ascii="Arial" w:hAnsi="Arial" w:cs="Arial"/>
        </w:rPr>
        <w:t xml:space="preserve">such modification by means of minimizing the </w:t>
      </w:r>
      <w:r w:rsidR="00AA5548" w:rsidRPr="005843CD">
        <w:rPr>
          <w:rFonts w:ascii="Arial" w:hAnsi="Arial" w:cs="Arial"/>
        </w:rPr>
        <w:t xml:space="preserve">mass transfer </w:t>
      </w:r>
      <w:r w:rsidR="006E42A7" w:rsidRPr="005843CD">
        <w:rPr>
          <w:rFonts w:ascii="Arial" w:hAnsi="Arial" w:cs="Arial"/>
        </w:rPr>
        <w:t>limitations</w:t>
      </w:r>
      <w:r w:rsidR="00AA5548" w:rsidRPr="005843CD">
        <w:rPr>
          <w:rFonts w:ascii="Arial" w:hAnsi="Arial" w:cs="Arial"/>
        </w:rPr>
        <w:t xml:space="preserve">. </w:t>
      </w:r>
    </w:p>
    <w:p w14:paraId="549ABE92" w14:textId="2E8105A2" w:rsidR="00385445" w:rsidRPr="005843CD" w:rsidRDefault="006E42A7" w:rsidP="006E42A7">
      <w:pPr>
        <w:spacing w:line="360" w:lineRule="auto"/>
        <w:jc w:val="both"/>
        <w:rPr>
          <w:rFonts w:ascii="Arial" w:hAnsi="Arial" w:cs="Arial"/>
        </w:rPr>
      </w:pPr>
      <w:r w:rsidRPr="005843CD">
        <w:rPr>
          <w:rFonts w:ascii="Arial" w:hAnsi="Arial" w:cs="Arial"/>
        </w:rPr>
        <w:t xml:space="preserve">Regarding the </w:t>
      </w:r>
      <w:r w:rsidR="00873172" w:rsidRPr="005843CD">
        <w:rPr>
          <w:rFonts w:ascii="Arial" w:hAnsi="Arial" w:cs="Arial"/>
        </w:rPr>
        <w:t xml:space="preserve">different parameters studied in the catalytic tests, it was observed that </w:t>
      </w:r>
      <w:r w:rsidRPr="005843CD">
        <w:rPr>
          <w:rFonts w:ascii="Arial" w:hAnsi="Arial" w:cs="Arial"/>
        </w:rPr>
        <w:t>only in the case of WHSV = 20/h, mass transpor</w:t>
      </w:r>
      <w:r w:rsidR="00385445" w:rsidRPr="005843CD">
        <w:rPr>
          <w:rFonts w:ascii="Arial" w:hAnsi="Arial" w:cs="Arial"/>
        </w:rPr>
        <w:t xml:space="preserve">t limitations can be minimized, while for the higher value of WHSV evaluated (40/h), transport problems were evidenced, most probably heat transport. Although this </w:t>
      </w:r>
      <w:r w:rsidR="008F6B6C" w:rsidRPr="005843CD">
        <w:rPr>
          <w:rFonts w:ascii="Arial" w:hAnsi="Arial" w:cs="Arial"/>
        </w:rPr>
        <w:t xml:space="preserve">is still </w:t>
      </w:r>
      <w:r w:rsidR="00385445" w:rsidRPr="005843CD">
        <w:rPr>
          <w:rFonts w:ascii="Arial" w:hAnsi="Arial" w:cs="Arial"/>
        </w:rPr>
        <w:t>to be confirmed through further experiments.</w:t>
      </w:r>
    </w:p>
    <w:p w14:paraId="285179C3" w14:textId="2C2967F4" w:rsidR="00F358AC" w:rsidRPr="005843CD" w:rsidRDefault="007D79E0" w:rsidP="007D79E0">
      <w:pPr>
        <w:spacing w:line="360" w:lineRule="auto"/>
        <w:jc w:val="both"/>
        <w:rPr>
          <w:rFonts w:ascii="Arial" w:hAnsi="Arial" w:cs="Arial"/>
        </w:rPr>
      </w:pPr>
      <w:r w:rsidRPr="005843CD">
        <w:rPr>
          <w:rFonts w:ascii="Arial" w:hAnsi="Arial" w:cs="Arial"/>
        </w:rPr>
        <w:t>As for the</w:t>
      </w:r>
      <w:r w:rsidR="004F1707" w:rsidRPr="005843CD">
        <w:rPr>
          <w:rFonts w:ascii="Arial" w:hAnsi="Arial" w:cs="Arial"/>
        </w:rPr>
        <w:t xml:space="preserve"> </w:t>
      </w:r>
      <w:r w:rsidR="00385445" w:rsidRPr="005843CD">
        <w:rPr>
          <w:rFonts w:ascii="Arial" w:hAnsi="Arial" w:cs="Arial"/>
        </w:rPr>
        <w:t>presence of water in the feed-stream</w:t>
      </w:r>
      <w:r w:rsidR="004F1707" w:rsidRPr="005843CD">
        <w:rPr>
          <w:rFonts w:ascii="Arial" w:hAnsi="Arial" w:cs="Arial"/>
        </w:rPr>
        <w:t xml:space="preserve">, a certain decrease </w:t>
      </w:r>
      <w:r w:rsidR="00385445" w:rsidRPr="005843CD">
        <w:rPr>
          <w:rFonts w:ascii="Arial" w:hAnsi="Arial" w:cs="Arial"/>
        </w:rPr>
        <w:t>in t</w:t>
      </w:r>
      <w:r w:rsidRPr="005843CD">
        <w:rPr>
          <w:rFonts w:ascii="Arial" w:hAnsi="Arial" w:cs="Arial"/>
        </w:rPr>
        <w:t>he CO2 conversion and the yield</w:t>
      </w:r>
      <w:r w:rsidR="00385445" w:rsidRPr="005843CD">
        <w:rPr>
          <w:rFonts w:ascii="Arial" w:hAnsi="Arial" w:cs="Arial"/>
        </w:rPr>
        <w:t xml:space="preserve"> </w:t>
      </w:r>
      <w:r w:rsidR="00C9053C" w:rsidRPr="005843CD">
        <w:rPr>
          <w:rFonts w:ascii="Arial" w:hAnsi="Arial" w:cs="Arial"/>
        </w:rPr>
        <w:t xml:space="preserve">of </w:t>
      </w:r>
      <w:r w:rsidR="00967F67" w:rsidRPr="005843CD">
        <w:rPr>
          <w:rFonts w:ascii="Arial" w:hAnsi="Arial" w:cs="Arial"/>
        </w:rPr>
        <w:t>CH</w:t>
      </w:r>
      <w:r w:rsidR="00967F67" w:rsidRPr="005843CD">
        <w:rPr>
          <w:rFonts w:ascii="Arial" w:hAnsi="Arial" w:cs="Arial"/>
          <w:vertAlign w:val="subscript"/>
        </w:rPr>
        <w:t>4</w:t>
      </w:r>
      <w:r w:rsidR="004F1707" w:rsidRPr="005843CD">
        <w:rPr>
          <w:rFonts w:ascii="Arial" w:hAnsi="Arial" w:cs="Arial"/>
        </w:rPr>
        <w:t xml:space="preserve"> </w:t>
      </w:r>
      <w:r w:rsidRPr="005843CD">
        <w:rPr>
          <w:rFonts w:ascii="Arial" w:hAnsi="Arial" w:cs="Arial"/>
        </w:rPr>
        <w:t xml:space="preserve">were observed </w:t>
      </w:r>
      <w:r w:rsidR="00385445" w:rsidRPr="005843CD">
        <w:rPr>
          <w:rFonts w:ascii="Arial" w:hAnsi="Arial" w:cs="Arial"/>
        </w:rPr>
        <w:t xml:space="preserve">for the </w:t>
      </w:r>
      <w:proofErr w:type="spellStart"/>
      <w:r w:rsidR="004F1707" w:rsidRPr="005843CD">
        <w:rPr>
          <w:rFonts w:ascii="Arial" w:hAnsi="Arial" w:cs="Arial"/>
        </w:rPr>
        <w:t>micromonolith</w:t>
      </w:r>
      <w:proofErr w:type="spellEnd"/>
      <w:r w:rsidR="004F1707" w:rsidRPr="005843CD">
        <w:rPr>
          <w:rFonts w:ascii="Arial" w:hAnsi="Arial" w:cs="Arial"/>
        </w:rPr>
        <w:t xml:space="preserve"> M200</w:t>
      </w:r>
      <w:r w:rsidR="00385445" w:rsidRPr="005843CD">
        <w:rPr>
          <w:rFonts w:ascii="Arial" w:hAnsi="Arial" w:cs="Arial"/>
        </w:rPr>
        <w:t>,</w:t>
      </w:r>
      <w:r w:rsidRPr="005843CD">
        <w:rPr>
          <w:rFonts w:ascii="Arial" w:hAnsi="Arial" w:cs="Arial"/>
        </w:rPr>
        <w:t xml:space="preserve"> and this </w:t>
      </w:r>
      <w:r w:rsidR="00385445" w:rsidRPr="005843CD">
        <w:rPr>
          <w:rFonts w:ascii="Arial" w:hAnsi="Arial" w:cs="Arial"/>
        </w:rPr>
        <w:t>w</w:t>
      </w:r>
      <w:r w:rsidR="008F6B6C" w:rsidRPr="005843CD">
        <w:rPr>
          <w:rFonts w:ascii="Arial" w:hAnsi="Arial" w:cs="Arial"/>
        </w:rPr>
        <w:t xml:space="preserve">as </w:t>
      </w:r>
      <w:r w:rsidR="00385445" w:rsidRPr="005843CD">
        <w:rPr>
          <w:rFonts w:ascii="Arial" w:hAnsi="Arial" w:cs="Arial"/>
        </w:rPr>
        <w:t xml:space="preserve">associated to </w:t>
      </w:r>
      <w:r w:rsidR="004F1707" w:rsidRPr="005843CD">
        <w:rPr>
          <w:rFonts w:ascii="Arial" w:hAnsi="Arial" w:cs="Arial"/>
        </w:rPr>
        <w:t xml:space="preserve">the promotion of sintering and/or </w:t>
      </w:r>
      <w:r w:rsidR="00385445" w:rsidRPr="005843CD">
        <w:rPr>
          <w:rFonts w:ascii="Arial" w:hAnsi="Arial" w:cs="Arial"/>
        </w:rPr>
        <w:t xml:space="preserve">to the </w:t>
      </w:r>
      <w:r w:rsidR="004F1707" w:rsidRPr="005843CD">
        <w:rPr>
          <w:rFonts w:ascii="Arial" w:hAnsi="Arial" w:cs="Arial"/>
        </w:rPr>
        <w:t>oxidation of the active phases promoted by water.</w:t>
      </w:r>
      <w:r w:rsidRPr="005843CD">
        <w:rPr>
          <w:rFonts w:ascii="Arial" w:hAnsi="Arial" w:cs="Arial"/>
        </w:rPr>
        <w:t xml:space="preserve"> Furthermore, </w:t>
      </w:r>
      <w:r w:rsidR="00F24890" w:rsidRPr="005843CD">
        <w:rPr>
          <w:rFonts w:ascii="Arial" w:hAnsi="Arial" w:cs="Arial"/>
        </w:rPr>
        <w:t>a</w:t>
      </w:r>
      <w:r w:rsidR="00375A16" w:rsidRPr="005843CD">
        <w:rPr>
          <w:rFonts w:ascii="Arial" w:hAnsi="Arial" w:cs="Arial"/>
        </w:rPr>
        <w:t xml:space="preserve">s expected, </w:t>
      </w:r>
      <w:r w:rsidR="00F358AC" w:rsidRPr="005843CD">
        <w:rPr>
          <w:rFonts w:ascii="Arial" w:hAnsi="Arial" w:cs="Arial"/>
        </w:rPr>
        <w:t xml:space="preserve">pressure </w:t>
      </w:r>
      <w:r w:rsidR="008F6B6C" w:rsidRPr="005843CD">
        <w:rPr>
          <w:rFonts w:ascii="Arial" w:hAnsi="Arial" w:cs="Arial"/>
        </w:rPr>
        <w:t xml:space="preserve">has a positive effect upon </w:t>
      </w:r>
      <w:r w:rsidRPr="005843CD">
        <w:rPr>
          <w:rFonts w:ascii="Arial" w:hAnsi="Arial" w:cs="Arial"/>
        </w:rPr>
        <w:t>the catalytic performance of the structured catalyst</w:t>
      </w:r>
      <w:r w:rsidR="00F358AC" w:rsidRPr="005843CD">
        <w:rPr>
          <w:rFonts w:ascii="Arial" w:hAnsi="Arial" w:cs="Arial"/>
        </w:rPr>
        <w:t>,</w:t>
      </w:r>
      <w:r w:rsidRPr="005843CD">
        <w:rPr>
          <w:rFonts w:ascii="Arial" w:hAnsi="Arial" w:cs="Arial"/>
        </w:rPr>
        <w:t xml:space="preserve"> increasing not only the CO2 conversion but also decreasing the yield </w:t>
      </w:r>
      <w:r w:rsidR="00C9053C" w:rsidRPr="005843CD">
        <w:rPr>
          <w:rFonts w:ascii="Arial" w:hAnsi="Arial" w:cs="Arial"/>
        </w:rPr>
        <w:t xml:space="preserve">of </w:t>
      </w:r>
      <w:r w:rsidRPr="005843CD">
        <w:rPr>
          <w:rFonts w:ascii="Arial" w:hAnsi="Arial" w:cs="Arial"/>
        </w:rPr>
        <w:t>the undesired product CO.</w:t>
      </w:r>
      <w:r w:rsidR="00F24890" w:rsidRPr="005843CD">
        <w:rPr>
          <w:rFonts w:ascii="Arial" w:hAnsi="Arial" w:cs="Arial"/>
        </w:rPr>
        <w:t xml:space="preserve"> </w:t>
      </w:r>
      <w:r w:rsidRPr="005843CD">
        <w:rPr>
          <w:rFonts w:ascii="Arial" w:hAnsi="Arial" w:cs="Arial"/>
        </w:rPr>
        <w:t xml:space="preserve">Moreover, </w:t>
      </w:r>
      <w:r w:rsidR="00F358AC" w:rsidRPr="005843CD">
        <w:rPr>
          <w:rFonts w:ascii="Arial" w:hAnsi="Arial" w:cs="Arial"/>
        </w:rPr>
        <w:t xml:space="preserve">the </w:t>
      </w:r>
      <w:r w:rsidR="00F24890" w:rsidRPr="005843CD">
        <w:rPr>
          <w:rFonts w:ascii="Arial" w:hAnsi="Arial" w:cs="Arial"/>
        </w:rPr>
        <w:t xml:space="preserve">long-term analysis of the catalytic activity of the </w:t>
      </w:r>
      <w:r w:rsidR="00F358AC" w:rsidRPr="005843CD">
        <w:rPr>
          <w:rFonts w:ascii="Arial" w:hAnsi="Arial" w:cs="Arial"/>
        </w:rPr>
        <w:t xml:space="preserve">structured system </w:t>
      </w:r>
      <w:r w:rsidRPr="005843CD">
        <w:rPr>
          <w:rFonts w:ascii="Arial" w:hAnsi="Arial" w:cs="Arial"/>
        </w:rPr>
        <w:t xml:space="preserve">revealed its high </w:t>
      </w:r>
      <w:r w:rsidR="00F358AC" w:rsidRPr="005843CD">
        <w:rPr>
          <w:rFonts w:ascii="Arial" w:hAnsi="Arial" w:cs="Arial"/>
        </w:rPr>
        <w:t xml:space="preserve">stability </w:t>
      </w:r>
      <w:r w:rsidRPr="005843CD">
        <w:rPr>
          <w:rFonts w:ascii="Arial" w:hAnsi="Arial" w:cs="Arial"/>
        </w:rPr>
        <w:t xml:space="preserve">during </w:t>
      </w:r>
      <w:r w:rsidR="00F358AC" w:rsidRPr="005843CD">
        <w:rPr>
          <w:rFonts w:ascii="Arial" w:hAnsi="Arial" w:cs="Arial"/>
        </w:rPr>
        <w:t xml:space="preserve">100h of </w:t>
      </w:r>
      <w:r w:rsidRPr="005843CD">
        <w:rPr>
          <w:rFonts w:ascii="Arial" w:hAnsi="Arial" w:cs="Arial"/>
        </w:rPr>
        <w:t xml:space="preserve">continuous </w:t>
      </w:r>
      <w:r w:rsidR="00890248" w:rsidRPr="005843CD">
        <w:rPr>
          <w:rFonts w:ascii="Arial" w:hAnsi="Arial" w:cs="Arial"/>
        </w:rPr>
        <w:t>operation</w:t>
      </w:r>
      <w:r w:rsidR="00F358AC" w:rsidRPr="005843CD">
        <w:rPr>
          <w:rFonts w:ascii="Arial" w:hAnsi="Arial" w:cs="Arial"/>
        </w:rPr>
        <w:t xml:space="preserve">. </w:t>
      </w:r>
      <w:r w:rsidRPr="005843CD">
        <w:rPr>
          <w:rFonts w:ascii="Arial" w:hAnsi="Arial" w:cs="Arial"/>
        </w:rPr>
        <w:t xml:space="preserve">Therefore, it can be </w:t>
      </w:r>
      <w:r w:rsidR="00890248" w:rsidRPr="005843CD">
        <w:rPr>
          <w:rFonts w:ascii="Arial" w:hAnsi="Arial" w:cs="Arial"/>
        </w:rPr>
        <w:t>stated</w:t>
      </w:r>
      <w:r w:rsidRPr="005843CD">
        <w:rPr>
          <w:rFonts w:ascii="Arial" w:hAnsi="Arial" w:cs="Arial"/>
        </w:rPr>
        <w:t xml:space="preserve"> that the selected catalyst can be structured by the procedure reported</w:t>
      </w:r>
      <w:r w:rsidR="008F6B6C" w:rsidRPr="005843CD">
        <w:rPr>
          <w:rFonts w:ascii="Arial" w:hAnsi="Arial" w:cs="Arial"/>
        </w:rPr>
        <w:t>,</w:t>
      </w:r>
      <w:r w:rsidRPr="005843CD">
        <w:rPr>
          <w:rFonts w:ascii="Arial" w:hAnsi="Arial" w:cs="Arial"/>
        </w:rPr>
        <w:t xml:space="preserve"> and that said process does not generate relevant alterations in the </w:t>
      </w:r>
      <w:r w:rsidR="00890248" w:rsidRPr="005843CD">
        <w:rPr>
          <w:rFonts w:ascii="Arial" w:hAnsi="Arial" w:cs="Arial"/>
        </w:rPr>
        <w:t>performance of such catalyst in the Sabatier reaction</w:t>
      </w:r>
      <w:r w:rsidRPr="005843CD">
        <w:rPr>
          <w:rFonts w:ascii="Arial" w:hAnsi="Arial" w:cs="Arial"/>
        </w:rPr>
        <w:t>. Furthermore, the structured system has a performance comparable to that of other catalysts for this reaction</w:t>
      </w:r>
      <w:r w:rsidR="00C929C4" w:rsidRPr="005843CD">
        <w:rPr>
          <w:rFonts w:ascii="Arial" w:hAnsi="Arial" w:cs="Arial"/>
        </w:rPr>
        <w:t xml:space="preserve">, which have been </w:t>
      </w:r>
      <w:r w:rsidR="008F6B6C" w:rsidRPr="005843CD">
        <w:rPr>
          <w:rFonts w:ascii="Arial" w:hAnsi="Arial" w:cs="Arial"/>
        </w:rPr>
        <w:t xml:space="preserve">previously </w:t>
      </w:r>
      <w:r w:rsidRPr="005843CD">
        <w:rPr>
          <w:rFonts w:ascii="Arial" w:hAnsi="Arial" w:cs="Arial"/>
        </w:rPr>
        <w:t>reported in literature.</w:t>
      </w:r>
    </w:p>
    <w:p w14:paraId="63AD955C" w14:textId="02CCACA8" w:rsidR="004E7C06" w:rsidRPr="005843CD" w:rsidRDefault="004E7C06" w:rsidP="00EF72D5">
      <w:pPr>
        <w:pStyle w:val="Prrafodelista"/>
        <w:numPr>
          <w:ilvl w:val="0"/>
          <w:numId w:val="1"/>
        </w:numPr>
        <w:spacing w:line="360" w:lineRule="auto"/>
        <w:ind w:left="284"/>
        <w:jc w:val="both"/>
        <w:rPr>
          <w:rFonts w:ascii="Arial" w:hAnsi="Arial" w:cs="Arial"/>
          <w:b/>
        </w:rPr>
      </w:pPr>
      <w:r w:rsidRPr="005843CD">
        <w:rPr>
          <w:rFonts w:ascii="Arial" w:hAnsi="Arial" w:cs="Arial"/>
          <w:b/>
        </w:rPr>
        <w:t>Acknowledgements</w:t>
      </w:r>
    </w:p>
    <w:p w14:paraId="010864E7" w14:textId="0B976F8B" w:rsidR="00D80E9A" w:rsidRPr="005843CD" w:rsidRDefault="00A21D27" w:rsidP="00EF72D5">
      <w:pPr>
        <w:spacing w:line="360" w:lineRule="auto"/>
        <w:jc w:val="both"/>
        <w:rPr>
          <w:rFonts w:ascii="Arial" w:hAnsi="Arial" w:cs="Arial"/>
        </w:rPr>
      </w:pPr>
      <w:r w:rsidRPr="005843CD">
        <w:rPr>
          <w:rFonts w:ascii="Arial" w:hAnsi="Arial" w:cs="Arial"/>
        </w:rPr>
        <w:t xml:space="preserve">Financial support for this work has been obtained from the Spanish </w:t>
      </w:r>
      <w:proofErr w:type="spellStart"/>
      <w:r w:rsidRPr="005843CD">
        <w:rPr>
          <w:rFonts w:ascii="Arial" w:hAnsi="Arial" w:cs="Arial"/>
        </w:rPr>
        <w:t>Ministerio</w:t>
      </w:r>
      <w:proofErr w:type="spellEnd"/>
      <w:r w:rsidRPr="005843CD">
        <w:rPr>
          <w:rFonts w:ascii="Arial" w:hAnsi="Arial" w:cs="Arial"/>
        </w:rPr>
        <w:t xml:space="preserve"> de </w:t>
      </w:r>
      <w:proofErr w:type="spellStart"/>
      <w:r w:rsidRPr="005843CD">
        <w:rPr>
          <w:rFonts w:ascii="Arial" w:hAnsi="Arial" w:cs="Arial"/>
        </w:rPr>
        <w:t>Ciencia</w:t>
      </w:r>
      <w:proofErr w:type="spellEnd"/>
      <w:r w:rsidRPr="005843CD">
        <w:rPr>
          <w:rFonts w:ascii="Arial" w:hAnsi="Arial" w:cs="Arial"/>
        </w:rPr>
        <w:t xml:space="preserve">, </w:t>
      </w:r>
      <w:proofErr w:type="spellStart"/>
      <w:r w:rsidRPr="005843CD">
        <w:rPr>
          <w:rFonts w:ascii="Arial" w:hAnsi="Arial" w:cs="Arial"/>
        </w:rPr>
        <w:t>Innovación</w:t>
      </w:r>
      <w:proofErr w:type="spellEnd"/>
      <w:r w:rsidRPr="005843CD">
        <w:rPr>
          <w:rFonts w:ascii="Arial" w:hAnsi="Arial" w:cs="Arial"/>
        </w:rPr>
        <w:t xml:space="preserve"> y </w:t>
      </w:r>
      <w:proofErr w:type="spellStart"/>
      <w:r w:rsidRPr="005843CD">
        <w:rPr>
          <w:rFonts w:ascii="Arial" w:hAnsi="Arial" w:cs="Arial"/>
        </w:rPr>
        <w:t>Universidades</w:t>
      </w:r>
      <w:proofErr w:type="spellEnd"/>
      <w:r w:rsidRPr="005843CD">
        <w:rPr>
          <w:rFonts w:ascii="Arial" w:hAnsi="Arial" w:cs="Arial"/>
        </w:rPr>
        <w:t xml:space="preserve"> </w:t>
      </w:r>
      <w:r w:rsidR="00672BEC" w:rsidRPr="005843CD">
        <w:rPr>
          <w:rFonts w:ascii="Arial" w:hAnsi="Arial" w:cs="Arial"/>
        </w:rPr>
        <w:t xml:space="preserve">co-financed by FEDER funds from the European Union (RTI2018-096294-B-C33). Moreover, </w:t>
      </w:r>
      <w:r w:rsidR="00D80E9A" w:rsidRPr="005843CD">
        <w:rPr>
          <w:rFonts w:ascii="Arial" w:hAnsi="Arial" w:cs="Arial"/>
        </w:rPr>
        <w:t xml:space="preserve">O.H. Laguna thanks the financial support provided by the University of </w:t>
      </w:r>
      <w:proofErr w:type="spellStart"/>
      <w:r w:rsidR="00D80E9A" w:rsidRPr="005843CD">
        <w:rPr>
          <w:rFonts w:ascii="Arial" w:hAnsi="Arial" w:cs="Arial"/>
        </w:rPr>
        <w:t>Jaén</w:t>
      </w:r>
      <w:proofErr w:type="spellEnd"/>
      <w:r w:rsidR="00D80E9A" w:rsidRPr="005843CD">
        <w:rPr>
          <w:rFonts w:ascii="Arial" w:hAnsi="Arial" w:cs="Arial"/>
        </w:rPr>
        <w:t xml:space="preserve"> through the “</w:t>
      </w:r>
      <w:proofErr w:type="spellStart"/>
      <w:r w:rsidR="00D80E9A" w:rsidRPr="005843CD">
        <w:rPr>
          <w:rFonts w:ascii="Arial" w:hAnsi="Arial" w:cs="Arial"/>
        </w:rPr>
        <w:t>Acción</w:t>
      </w:r>
      <w:proofErr w:type="spellEnd"/>
      <w:r w:rsidR="00D80E9A" w:rsidRPr="005843CD">
        <w:rPr>
          <w:rFonts w:ascii="Arial" w:hAnsi="Arial" w:cs="Arial"/>
        </w:rPr>
        <w:t xml:space="preserve"> 6 del Plan de </w:t>
      </w:r>
      <w:proofErr w:type="spellStart"/>
      <w:r w:rsidR="00D80E9A" w:rsidRPr="005843CD">
        <w:rPr>
          <w:rFonts w:ascii="Arial" w:hAnsi="Arial" w:cs="Arial"/>
        </w:rPr>
        <w:t>Apoyo</w:t>
      </w:r>
      <w:proofErr w:type="spellEnd"/>
      <w:r w:rsidR="00D80E9A" w:rsidRPr="005843CD">
        <w:rPr>
          <w:rFonts w:ascii="Arial" w:hAnsi="Arial" w:cs="Arial"/>
        </w:rPr>
        <w:t xml:space="preserve"> a la </w:t>
      </w:r>
      <w:proofErr w:type="spellStart"/>
      <w:r w:rsidR="00D80E9A" w:rsidRPr="005843CD">
        <w:rPr>
          <w:rFonts w:ascii="Arial" w:hAnsi="Arial" w:cs="Arial"/>
        </w:rPr>
        <w:t>Investigación</w:t>
      </w:r>
      <w:proofErr w:type="spellEnd"/>
      <w:r w:rsidR="00D80E9A" w:rsidRPr="005843CD">
        <w:rPr>
          <w:rFonts w:ascii="Arial" w:hAnsi="Arial" w:cs="Arial"/>
        </w:rPr>
        <w:t xml:space="preserve"> de la Universidad de </w:t>
      </w:r>
      <w:proofErr w:type="spellStart"/>
      <w:r w:rsidR="00D80E9A" w:rsidRPr="005843CD">
        <w:rPr>
          <w:rFonts w:ascii="Arial" w:hAnsi="Arial" w:cs="Arial"/>
        </w:rPr>
        <w:t>Jaén</w:t>
      </w:r>
      <w:proofErr w:type="spellEnd"/>
      <w:r w:rsidR="00D80E9A" w:rsidRPr="005843CD">
        <w:rPr>
          <w:rFonts w:ascii="Arial" w:hAnsi="Arial" w:cs="Arial"/>
        </w:rPr>
        <w:t xml:space="preserve"> (2017-2019)”.</w:t>
      </w:r>
    </w:p>
    <w:p w14:paraId="4B9EDFF4" w14:textId="77777777" w:rsidR="008917DA" w:rsidRPr="005843CD" w:rsidRDefault="008917DA" w:rsidP="00EF72D5">
      <w:pPr>
        <w:spacing w:line="360" w:lineRule="auto"/>
        <w:jc w:val="both"/>
        <w:rPr>
          <w:rFonts w:ascii="Arial" w:hAnsi="Arial" w:cs="Arial"/>
        </w:rPr>
      </w:pPr>
    </w:p>
    <w:p w14:paraId="4D8FA512" w14:textId="5CDE5FA2" w:rsidR="003C4F80" w:rsidRPr="005843CD" w:rsidRDefault="000275E3" w:rsidP="00D42044">
      <w:pPr>
        <w:pStyle w:val="Prrafodelista"/>
        <w:numPr>
          <w:ilvl w:val="0"/>
          <w:numId w:val="1"/>
        </w:numPr>
        <w:spacing w:line="360" w:lineRule="auto"/>
        <w:ind w:left="284"/>
        <w:jc w:val="both"/>
        <w:rPr>
          <w:rFonts w:ascii="Arial" w:hAnsi="Arial" w:cs="Arial"/>
          <w:b/>
        </w:rPr>
      </w:pPr>
      <w:r w:rsidRPr="005843CD">
        <w:rPr>
          <w:rFonts w:ascii="Arial" w:hAnsi="Arial" w:cs="Arial"/>
          <w:b/>
        </w:rPr>
        <w:lastRenderedPageBreak/>
        <w:t>References</w:t>
      </w:r>
    </w:p>
    <w:p w14:paraId="545CD289" w14:textId="77777777" w:rsidR="00D42044" w:rsidRPr="005843CD" w:rsidRDefault="007A10F0" w:rsidP="00D42044">
      <w:pPr>
        <w:pStyle w:val="EndNoteBibliography"/>
        <w:spacing w:after="0"/>
      </w:pPr>
      <w:r w:rsidRPr="005843CD">
        <w:fldChar w:fldCharType="begin"/>
      </w:r>
      <w:r w:rsidRPr="005843CD">
        <w:instrText xml:space="preserve"> ADDIN EN.REFLIST </w:instrText>
      </w:r>
      <w:r w:rsidRPr="005843CD">
        <w:fldChar w:fldCharType="separate"/>
      </w:r>
      <w:bookmarkStart w:id="1" w:name="_ENREF_1"/>
      <w:r w:rsidR="00D42044" w:rsidRPr="005843CD">
        <w:t>[1] J.C. Navarro, M.A. Centeno, O.H. Laguna, J.A. Odriozola, Policies and Motivations for the CO2 valorization through the Sabatier Reaction Using Structured Catalysts. A Review of the Most Recent Advances, Catalysts, 8 (2018).</w:t>
      </w:r>
      <w:bookmarkEnd w:id="1"/>
    </w:p>
    <w:p w14:paraId="4149B76F" w14:textId="77777777" w:rsidR="00D42044" w:rsidRPr="005843CD" w:rsidRDefault="00D42044" w:rsidP="00D42044">
      <w:pPr>
        <w:pStyle w:val="EndNoteBibliography"/>
        <w:spacing w:after="0"/>
      </w:pPr>
      <w:bookmarkStart w:id="2" w:name="_ENREF_2"/>
      <w:r w:rsidRPr="005843CD">
        <w:t>[2] E.L. Saché, L. Pastor-Pérez, B.J. Haycock, J.J. Villora-Picó, A. Sepúlveda-Escribano, T.R. Reina, Switchable catalysts for chemical CO2 recycling: a step forward in the methanation and reverse water-gas shift reactions, ACS Sustainable Chem. Eng., 8 (2020) 4614-4622.</w:t>
      </w:r>
      <w:bookmarkEnd w:id="2"/>
    </w:p>
    <w:p w14:paraId="62DF6F1E" w14:textId="77777777" w:rsidR="00D42044" w:rsidRPr="005843CD" w:rsidRDefault="00D42044" w:rsidP="00D42044">
      <w:pPr>
        <w:pStyle w:val="EndNoteBibliography"/>
        <w:spacing w:after="0"/>
      </w:pPr>
      <w:bookmarkStart w:id="3" w:name="_ENREF_3"/>
      <w:r w:rsidRPr="005843CD">
        <w:t>[3] S. Walspurger, G. D. Elzinga, J. W. Dijkstra, M. Saric, W.G. Haije, Sorption enhanced methanation for substitute natural gas production: experimental results and thermodynamic considerations, Chem. Eng. J., 242 (2014) 379-386.</w:t>
      </w:r>
      <w:bookmarkEnd w:id="3"/>
    </w:p>
    <w:p w14:paraId="30D2E190" w14:textId="77777777" w:rsidR="00D42044" w:rsidRPr="005843CD" w:rsidRDefault="00D42044" w:rsidP="00D42044">
      <w:pPr>
        <w:pStyle w:val="EndNoteBibliography"/>
        <w:spacing w:after="0"/>
      </w:pPr>
      <w:bookmarkStart w:id="4" w:name="_ENREF_4"/>
      <w:r w:rsidRPr="005843CD">
        <w:t>[4] M. De Saint Jean, P. Baurens, C. Bouallou, K. Couturier, Economic assessment of a power-to-substitute-natural-gas process including high-temperature steam electrolysis, Int. J. Hydrog. Energ., 40 (2015) 6487-6500.</w:t>
      </w:r>
      <w:bookmarkEnd w:id="4"/>
    </w:p>
    <w:p w14:paraId="462BF3BC" w14:textId="77777777" w:rsidR="00D42044" w:rsidRPr="005843CD" w:rsidRDefault="00D42044" w:rsidP="00D42044">
      <w:pPr>
        <w:pStyle w:val="EndNoteBibliography"/>
        <w:spacing w:after="0"/>
      </w:pPr>
      <w:bookmarkStart w:id="5" w:name="_ENREF_5"/>
      <w:r w:rsidRPr="005843CD">
        <w:t>[5] C.M. van der Meijden, H.J. Veringa, L.P.L.M. Rabou, The production of synthetic natural gas (SNG): a comparisson of three wood gasification systems for energy balance and overall efficiency, Biomass and bioenergy, 34 (2010) 302-311.</w:t>
      </w:r>
      <w:bookmarkEnd w:id="5"/>
    </w:p>
    <w:p w14:paraId="19723C75" w14:textId="77777777" w:rsidR="00D42044" w:rsidRPr="005843CD" w:rsidRDefault="00D42044" w:rsidP="00D42044">
      <w:pPr>
        <w:pStyle w:val="EndNoteBibliography"/>
        <w:spacing w:after="0"/>
      </w:pPr>
      <w:bookmarkStart w:id="6" w:name="_ENREF_6"/>
      <w:r w:rsidRPr="005843CD">
        <w:t>[6] G. Benjaminsson, J. Benjaminsson, R.B. Rudberg, Power to Gas- A technical review, in:  Svenskt Gastekniskt Center AB, 2013.</w:t>
      </w:r>
      <w:bookmarkEnd w:id="6"/>
    </w:p>
    <w:p w14:paraId="09A77A6F" w14:textId="77777777" w:rsidR="00D42044" w:rsidRPr="005843CD" w:rsidRDefault="00D42044" w:rsidP="00D42044">
      <w:pPr>
        <w:pStyle w:val="EndNoteBibliography"/>
        <w:spacing w:after="0"/>
      </w:pPr>
      <w:bookmarkStart w:id="7" w:name="_ENREF_7"/>
      <w:r w:rsidRPr="005843CD">
        <w:t>[7] M. Ball, M. Weeda, The hydrogen economy - vision or reality?, Int. J. Hydrog. Energ., 40 (2015) 7903-7919.</w:t>
      </w:r>
      <w:bookmarkEnd w:id="7"/>
    </w:p>
    <w:p w14:paraId="78833E5B" w14:textId="77777777" w:rsidR="00D42044" w:rsidRPr="005843CD" w:rsidRDefault="00D42044" w:rsidP="00D42044">
      <w:pPr>
        <w:pStyle w:val="EndNoteBibliography"/>
        <w:spacing w:after="0"/>
      </w:pPr>
      <w:bookmarkStart w:id="8" w:name="_ENREF_8"/>
      <w:r w:rsidRPr="005843CD">
        <w:t>[8] O.H. Laguna, M.I. Domínguez, M.A. Centeno, J.A. Odriozola, Chapter 4 - Catalysts on metallic surfaces: monolith and microreactors, in: V.I. Parvulescu, E. Kemnitz (Eds.) New Materials for Catalytic Applications, Elsevier, 2016, pp. 81-120.</w:t>
      </w:r>
      <w:bookmarkEnd w:id="8"/>
    </w:p>
    <w:p w14:paraId="1B187E42" w14:textId="77777777" w:rsidR="00D42044" w:rsidRPr="005843CD" w:rsidRDefault="00D42044" w:rsidP="00D42044">
      <w:pPr>
        <w:pStyle w:val="EndNoteBibliography"/>
        <w:spacing w:after="0"/>
      </w:pPr>
      <w:bookmarkStart w:id="9" w:name="_ENREF_9"/>
      <w:r w:rsidRPr="005843CD">
        <w:t>[9] L. Giani, G. Groppi, E. Tronconi, Mass-Transfer characterization of metallic foams as supports for structured catalysts, Ind. Eng. Chem. Res., 44 (2005) 4993-5002.</w:t>
      </w:r>
      <w:bookmarkEnd w:id="9"/>
    </w:p>
    <w:p w14:paraId="334BBD2C" w14:textId="77777777" w:rsidR="00D42044" w:rsidRPr="005843CD" w:rsidRDefault="00D42044" w:rsidP="00D42044">
      <w:pPr>
        <w:pStyle w:val="EndNoteBibliography"/>
        <w:spacing w:after="0"/>
      </w:pPr>
      <w:bookmarkStart w:id="10" w:name="_ENREF_10"/>
      <w:r w:rsidRPr="005843CD">
        <w:t>[10] A. Cybulski, J.A. Moulijn, The present and the future of structured catalysts: an overview., in: A. Cybulski, J.A. Moulijn (Eds.), Boca Raton: Taylor and Francis Group, Structured catalysts and reactors., 2006.</w:t>
      </w:r>
      <w:bookmarkEnd w:id="10"/>
    </w:p>
    <w:p w14:paraId="062897AB" w14:textId="77777777" w:rsidR="00D42044" w:rsidRPr="005843CD" w:rsidRDefault="00D42044" w:rsidP="00D42044">
      <w:pPr>
        <w:pStyle w:val="EndNoteBibliography"/>
        <w:spacing w:after="0"/>
      </w:pPr>
      <w:bookmarkStart w:id="11" w:name="_ENREF_11"/>
      <w:r w:rsidRPr="005843CD">
        <w:t>[11] G. Groppi, E. Tronconi, Simulation of structured catalytic reactors with enhanced thermal conductivity for selective oxidation reactions, Catal. Today, 69 (2001) 63-73.</w:t>
      </w:r>
      <w:bookmarkEnd w:id="11"/>
    </w:p>
    <w:p w14:paraId="3465B3F8" w14:textId="77777777" w:rsidR="00D42044" w:rsidRPr="005843CD" w:rsidRDefault="00D42044" w:rsidP="00D42044">
      <w:pPr>
        <w:pStyle w:val="EndNoteBibliography"/>
        <w:spacing w:after="0"/>
      </w:pPr>
      <w:bookmarkStart w:id="12" w:name="_ENREF_12"/>
      <w:r w:rsidRPr="005843CD">
        <w:t>[12] G. Groppi, E. Tronconi, Design of novel monolith catalyst supports for gas/solid reactions with heat exchange, Chem. Eng. Sci., 55 (2000) 2161-2171.</w:t>
      </w:r>
      <w:bookmarkEnd w:id="12"/>
    </w:p>
    <w:p w14:paraId="0D8E4C50" w14:textId="77777777" w:rsidR="00D42044" w:rsidRPr="005843CD" w:rsidRDefault="00D42044" w:rsidP="00D42044">
      <w:pPr>
        <w:pStyle w:val="EndNoteBibliography"/>
        <w:spacing w:after="0"/>
      </w:pPr>
      <w:bookmarkStart w:id="13" w:name="_ENREF_13"/>
      <w:r w:rsidRPr="005843CD">
        <w:t>[13] V. Palma, M. Miccio, A. Ricca, E. Meloni, P. Ciambelli, Monolithic catalysts for methane steam reforming intensification: Experimental and numerical investigations, Fuel, 138 (2014) 80-90.</w:t>
      </w:r>
      <w:bookmarkEnd w:id="13"/>
    </w:p>
    <w:p w14:paraId="045F9830" w14:textId="77777777" w:rsidR="00D42044" w:rsidRPr="005843CD" w:rsidRDefault="00D42044" w:rsidP="00D42044">
      <w:pPr>
        <w:pStyle w:val="EndNoteBibliography"/>
        <w:spacing w:after="0"/>
      </w:pPr>
      <w:bookmarkStart w:id="14" w:name="_ENREF_14"/>
      <w:r w:rsidRPr="005843CD">
        <w:t>[14] K. Jalama, Carbon dioxide hydrogenation over nickel-, ruthenium-, and copper-based catalysts: Review of kinetics and mechanism., Catalysis Reviews, 59 (2017) 95-164.</w:t>
      </w:r>
      <w:bookmarkEnd w:id="14"/>
    </w:p>
    <w:p w14:paraId="62E7DFB1" w14:textId="77777777" w:rsidR="00D42044" w:rsidRPr="005843CD" w:rsidRDefault="00D42044" w:rsidP="00D42044">
      <w:pPr>
        <w:pStyle w:val="EndNoteBibliography"/>
        <w:spacing w:after="0"/>
      </w:pPr>
      <w:bookmarkStart w:id="15" w:name="_ENREF_15"/>
      <w:r w:rsidRPr="005843CD">
        <w:t>[15] A. Alvarez, M. A. Centeno, J.A. Odriozola, Ru-Ni Catalyst in the Combined Dry-Steam Reforming of Methane: The Importance in the Metal Order Addition, Top. Catal., 59 (2016) 303-313.</w:t>
      </w:r>
      <w:bookmarkEnd w:id="15"/>
    </w:p>
    <w:p w14:paraId="48C5F4A6" w14:textId="77777777" w:rsidR="00D42044" w:rsidRPr="005843CD" w:rsidRDefault="00D42044" w:rsidP="00D42044">
      <w:pPr>
        <w:pStyle w:val="EndNoteBibliography"/>
        <w:spacing w:after="0"/>
      </w:pPr>
      <w:bookmarkStart w:id="16" w:name="_ENREF_16"/>
      <w:r w:rsidRPr="005843CD">
        <w:t>[16] T.T.M. Nguyen, L. Wissing, M.S. Skjoth-Rasmussen, High temperature methanation: catalyst considerations., Catal. Today, 215 (2013) 233-238.</w:t>
      </w:r>
      <w:bookmarkEnd w:id="16"/>
    </w:p>
    <w:p w14:paraId="653E6B42" w14:textId="77777777" w:rsidR="00D42044" w:rsidRPr="005843CD" w:rsidRDefault="00D42044" w:rsidP="00D42044">
      <w:pPr>
        <w:pStyle w:val="EndNoteBibliography"/>
        <w:spacing w:after="0"/>
      </w:pPr>
      <w:bookmarkStart w:id="17" w:name="_ENREF_17"/>
      <w:r w:rsidRPr="005843CD">
        <w:t>[17] B.C. Enger, R. Lodeng, A. Holmen, Effects of noble metal promoters on In Situ reduced low loading Ni catalysts for methane activation, Catal. Lett, 134 (2010) 13-23.</w:t>
      </w:r>
      <w:bookmarkEnd w:id="17"/>
    </w:p>
    <w:p w14:paraId="2A4A778D" w14:textId="77777777" w:rsidR="00D42044" w:rsidRPr="005843CD" w:rsidRDefault="00D42044" w:rsidP="00D42044">
      <w:pPr>
        <w:pStyle w:val="EndNoteBibliography"/>
        <w:spacing w:after="0"/>
      </w:pPr>
      <w:bookmarkStart w:id="18" w:name="_ENREF_18"/>
      <w:r w:rsidRPr="005843CD">
        <w:t>[18] M. I. Dominguez, A. Pérez, M. A. Centeno, J.A. Odriozola, Metallic structured catalysts: Influence of the substrate on the catalytic activity, Appl. Catal. A: General, 478 (2014) 45-57.</w:t>
      </w:r>
      <w:bookmarkEnd w:id="18"/>
    </w:p>
    <w:p w14:paraId="25E30632" w14:textId="77777777" w:rsidR="00D42044" w:rsidRPr="005843CD" w:rsidRDefault="00D42044" w:rsidP="00D42044">
      <w:pPr>
        <w:pStyle w:val="EndNoteBibliography"/>
        <w:spacing w:after="0"/>
      </w:pPr>
      <w:bookmarkStart w:id="19" w:name="_ENREF_19"/>
      <w:r w:rsidRPr="005843CD">
        <w:t>[19] L.C. Almeida, F.J. Echave, O. Sanz, M.A. Centeno, J.A. Odriozola, M. Montes, Washcoating of metallic monoliths and microchannel reactors, Studies in surface science and catalysis, 175 (2010) 25-33.</w:t>
      </w:r>
      <w:bookmarkEnd w:id="19"/>
    </w:p>
    <w:p w14:paraId="1584D935" w14:textId="77777777" w:rsidR="00D42044" w:rsidRPr="005843CD" w:rsidRDefault="00D42044" w:rsidP="00D42044">
      <w:pPr>
        <w:pStyle w:val="EndNoteBibliography"/>
        <w:spacing w:after="0"/>
      </w:pPr>
      <w:bookmarkStart w:id="20" w:name="_ENREF_20"/>
      <w:r w:rsidRPr="005843CD">
        <w:lastRenderedPageBreak/>
        <w:t>[20] L.C. Almeida, O. Sanz, D. Merino, G. Arzamendi, L.M. Gandía, M. Montes, Kinetic analysis and microstructured reactors modeling for the Fischer-Tropsch synthesis over a Co-Re/Al2O3 catalyst, Catal. Today, 215 (2013) 103-111.</w:t>
      </w:r>
      <w:bookmarkEnd w:id="20"/>
    </w:p>
    <w:p w14:paraId="649794AE" w14:textId="77777777" w:rsidR="00D42044" w:rsidRPr="005843CD" w:rsidRDefault="00D42044" w:rsidP="00D42044">
      <w:pPr>
        <w:pStyle w:val="EndNoteBibliography"/>
        <w:spacing w:after="0"/>
      </w:pPr>
      <w:bookmarkStart w:id="21" w:name="_ENREF_21"/>
      <w:r w:rsidRPr="005843CD">
        <w:t>[21] G. Leofanti, Surface area and pore texture of catalysts, Catal. Today, 41 (1998) 207-219.</w:t>
      </w:r>
      <w:bookmarkEnd w:id="21"/>
    </w:p>
    <w:p w14:paraId="4AEA90A1" w14:textId="77777777" w:rsidR="00D42044" w:rsidRPr="005843CD" w:rsidRDefault="00D42044" w:rsidP="00D42044">
      <w:pPr>
        <w:pStyle w:val="EndNoteBibliography"/>
        <w:spacing w:after="0"/>
      </w:pPr>
      <w:bookmarkStart w:id="22" w:name="_ENREF_22"/>
      <w:r w:rsidRPr="005843CD">
        <w:t>[22] I. Balint, A. Miyazaki, K. Aika, Chemical and morphological evolution of supported Ru nanoparticles during oxidative conversion of methane, React. Kinet. Catal. Lett, 80 (2003) 81-87.</w:t>
      </w:r>
      <w:bookmarkEnd w:id="22"/>
    </w:p>
    <w:p w14:paraId="10EFD586" w14:textId="77777777" w:rsidR="00D42044" w:rsidRPr="005843CD" w:rsidRDefault="00D42044" w:rsidP="00D42044">
      <w:pPr>
        <w:pStyle w:val="EndNoteBibliography"/>
        <w:spacing w:after="0"/>
      </w:pPr>
      <w:bookmarkStart w:id="23" w:name="_ENREF_23"/>
      <w:r w:rsidRPr="005843CD">
        <w:t>[23] M.L. Dieuzeide, V. Iannibelli, M. Jobbagy, N. Amadeo, Steam reforming of glycerol over Ni/Mg/γ-Al2O3 catalysts. Effect of calcination temperatures., Int. J. Hydrog. Energ., 37 (2012) 14926-14930.</w:t>
      </w:r>
      <w:bookmarkEnd w:id="23"/>
    </w:p>
    <w:p w14:paraId="6D5A0BAB" w14:textId="77777777" w:rsidR="00D42044" w:rsidRPr="005843CD" w:rsidRDefault="00D42044" w:rsidP="00D42044">
      <w:pPr>
        <w:pStyle w:val="EndNoteBibliography"/>
        <w:spacing w:after="0"/>
      </w:pPr>
      <w:bookmarkStart w:id="24" w:name="_ENREF_24"/>
      <w:r w:rsidRPr="005843CD">
        <w:t>[24] Y. Liu, F. Y. Huang, J. M. Li, W. Z. Weng, C. R. Luo, M. L. Wang, W. S. Xia, C. J. Huang, H.L. Wan, In situ Raman study on the partial oxidation of methane to synthesis gas over Rh/Al2O3 and Ru/Al2O3 catalysts, J. Catal., 256 (2008) 192-203.</w:t>
      </w:r>
      <w:bookmarkEnd w:id="24"/>
    </w:p>
    <w:p w14:paraId="3ECFC39B" w14:textId="77777777" w:rsidR="00D42044" w:rsidRPr="005843CD" w:rsidRDefault="00D42044" w:rsidP="00D42044">
      <w:pPr>
        <w:pStyle w:val="EndNoteBibliography"/>
        <w:spacing w:after="0"/>
      </w:pPr>
      <w:bookmarkStart w:id="25" w:name="_ENREF_25"/>
      <w:r w:rsidRPr="005843CD">
        <w:t>[25] S.K. Yadav, P. Jeevanandam, Synthesis of NiO-Al2O3 nanocomposites by sol-gel process and their use as catalyst for the oxidation of styrene., J. Alloy Compd, 610 (2014) 567-574.</w:t>
      </w:r>
      <w:bookmarkEnd w:id="25"/>
    </w:p>
    <w:p w14:paraId="6D43805A" w14:textId="77777777" w:rsidR="00D42044" w:rsidRPr="005843CD" w:rsidRDefault="00D42044" w:rsidP="00D42044">
      <w:pPr>
        <w:pStyle w:val="EndNoteBibliography"/>
        <w:spacing w:after="0"/>
      </w:pPr>
      <w:bookmarkStart w:id="26" w:name="_ENREF_26"/>
      <w:r w:rsidRPr="005843CD">
        <w:t>[26] M. Baronskiy, A. Rastorguev, A. Zhuzhgov, A. Kostyukov, O. Krivoruchko, V. Snytnikov, Photoluminescence and Raman spectroscopy studies of low-temperature gamma-Al2O3 phases synthesized from different precursors, Opt. Mater., 53 (2016) 87-93.</w:t>
      </w:r>
      <w:bookmarkEnd w:id="26"/>
    </w:p>
    <w:p w14:paraId="6FB23D78" w14:textId="77777777" w:rsidR="00D42044" w:rsidRPr="005843CD" w:rsidRDefault="00D42044" w:rsidP="00D42044">
      <w:pPr>
        <w:pStyle w:val="EndNoteBibliography"/>
        <w:spacing w:after="0"/>
      </w:pPr>
      <w:bookmarkStart w:id="27" w:name="_ENREF_27"/>
      <w:r w:rsidRPr="005843CD">
        <w:t>[27] S. Navarro-Jaén, J.C. Navarro, L.F. Bobadilla, M.A. Centeno, O.H. Laguna, J.A. Odriozola, Size-tailored Ru nanoparticles deposited over γ-Al2O3 for the CO2 methanation reaction, Appl. Surf. Science, 483 (2019) 750-761.</w:t>
      </w:r>
      <w:bookmarkEnd w:id="27"/>
    </w:p>
    <w:p w14:paraId="64976AA7" w14:textId="77777777" w:rsidR="00D42044" w:rsidRPr="005843CD" w:rsidRDefault="00D42044" w:rsidP="00D42044">
      <w:pPr>
        <w:pStyle w:val="EndNoteBibliography"/>
        <w:spacing w:after="0"/>
      </w:pPr>
      <w:bookmarkStart w:id="28" w:name="_ENREF_28"/>
      <w:r w:rsidRPr="005843CD">
        <w:t>[28] C. Wang, N. Sun, M. Kang, X. Wen, N. Zhao, F. Xiao, W. Wei, T. Zhao, Y. Sun, The bi-functional mechanism of CH4 dry reforming over a Ni-CaO-ZrO2 catalyst: further evidence via the identification of the active sites and kinetic studies., Catalysis Science &amp; Technology, 3 (2013) 2435-2443.</w:t>
      </w:r>
      <w:bookmarkEnd w:id="28"/>
    </w:p>
    <w:p w14:paraId="2F8E96AF" w14:textId="77777777" w:rsidR="00D42044" w:rsidRPr="005843CD" w:rsidRDefault="00D42044" w:rsidP="00D42044">
      <w:pPr>
        <w:pStyle w:val="EndNoteBibliography"/>
        <w:spacing w:after="0"/>
      </w:pPr>
      <w:bookmarkStart w:id="29" w:name="_ENREF_29"/>
      <w:r w:rsidRPr="005843CD">
        <w:t>[29] R.J. Madon, M. Boudart, Experimental criterion for the absence of artifacts in the measurements of rates of heterogeneous catalytic reactions, Ind. Eng. Chem. Fundam., 21 (1982) 438-447.</w:t>
      </w:r>
      <w:bookmarkEnd w:id="29"/>
    </w:p>
    <w:p w14:paraId="472F0B15" w14:textId="77777777" w:rsidR="00D42044" w:rsidRPr="005843CD" w:rsidRDefault="00D42044" w:rsidP="00D42044">
      <w:pPr>
        <w:pStyle w:val="EndNoteBibliography"/>
        <w:spacing w:after="0"/>
      </w:pPr>
      <w:bookmarkStart w:id="30" w:name="_ENREF_30"/>
      <w:r w:rsidRPr="005843CD">
        <w:t>[30] S. Perego, S. Peratello, Experimental methods in catalytic kinetics, Catal. Today, 52 (1999) 133-145.</w:t>
      </w:r>
      <w:bookmarkEnd w:id="30"/>
    </w:p>
    <w:p w14:paraId="63E318AE" w14:textId="77777777" w:rsidR="00D42044" w:rsidRPr="005843CD" w:rsidRDefault="00D42044" w:rsidP="00D42044">
      <w:pPr>
        <w:pStyle w:val="EndNoteBibliography"/>
        <w:spacing w:after="0"/>
      </w:pPr>
      <w:bookmarkStart w:id="31" w:name="_ENREF_31"/>
      <w:r w:rsidRPr="005843CD">
        <w:t>[31] J. Kopyscinski, T.J. Schildhauer, S.M. Biollaz, Production of synthetic natural gas (SNG) from coal and dry biomass - A technology review from 1950 to 2009, Fuel, 89 (2010) 1763-1783.</w:t>
      </w:r>
      <w:bookmarkEnd w:id="31"/>
    </w:p>
    <w:p w14:paraId="2F87F604" w14:textId="77777777" w:rsidR="00D42044" w:rsidRPr="005843CD" w:rsidRDefault="00D42044" w:rsidP="00D42044">
      <w:pPr>
        <w:pStyle w:val="EndNoteBibliography"/>
        <w:spacing w:after="0"/>
      </w:pPr>
      <w:bookmarkStart w:id="32" w:name="_ENREF_32"/>
      <w:r w:rsidRPr="005843CD">
        <w:t>[32] M. A. A. Aziz, A. A. Jalil, S. Triwahyono, M.W.A. Saad, CO2 methanation over Ni-promoted mesostructured silica nanoparticles: Influence of Ni loading and water vapor on activity and response surface methodology studies, Chem. Eng. J., 260 (2015) 757-764.</w:t>
      </w:r>
      <w:bookmarkEnd w:id="32"/>
    </w:p>
    <w:p w14:paraId="1E68E753" w14:textId="77777777" w:rsidR="00D42044" w:rsidRPr="005843CD" w:rsidRDefault="00D42044" w:rsidP="00D42044">
      <w:pPr>
        <w:pStyle w:val="EndNoteBibliography"/>
        <w:spacing w:after="0"/>
      </w:pPr>
      <w:bookmarkStart w:id="33" w:name="_ENREF_33"/>
      <w:r w:rsidRPr="005843CD">
        <w:t>[33] C.H. Bartholomew, R.B. Pannel, R.W. Fowler, Sintering of alumina-supported nickel and nickel bimetallic methanation catalysts in H2/H2O atmospheres., J. Catal., 79 (1983) 34-46.</w:t>
      </w:r>
      <w:bookmarkEnd w:id="33"/>
    </w:p>
    <w:p w14:paraId="3D34D711" w14:textId="77777777" w:rsidR="00D42044" w:rsidRPr="005843CD" w:rsidRDefault="00D42044" w:rsidP="00D42044">
      <w:pPr>
        <w:pStyle w:val="EndNoteBibliography"/>
        <w:spacing w:after="0"/>
      </w:pPr>
      <w:bookmarkStart w:id="34" w:name="_ENREF_34"/>
      <w:r w:rsidRPr="005843CD">
        <w:t>[34] E. Laurent, B. Delmon, Influence of Water in the Deactivation of a Sulfided NiMo/gamma-Al2O3 catalyst during Hydrodeoxygenation, J. Catal., 146 (1994) 281-291.</w:t>
      </w:r>
      <w:bookmarkEnd w:id="34"/>
    </w:p>
    <w:p w14:paraId="57C143C8" w14:textId="77777777" w:rsidR="00D42044" w:rsidRPr="005843CD" w:rsidRDefault="00D42044" w:rsidP="00D42044">
      <w:pPr>
        <w:pStyle w:val="EndNoteBibliography"/>
        <w:spacing w:after="0"/>
      </w:pPr>
      <w:bookmarkStart w:id="35" w:name="_ENREF_35"/>
      <w:r w:rsidRPr="005843CD">
        <w:t>[35] S. Navarro-Jaén, A. Szego, L.F. Bobadilla, O.H. Laguna, F. Romero-Sarria, M.A. Centeno, J.A. Odriozola, Operando spectroscopic evidence of the induced effect of residual species in the reaction intermediates during CO2 hydrogenation over ruthenium nanoparticles, ChemCatChem, 11 (2019) 1-7.</w:t>
      </w:r>
      <w:bookmarkEnd w:id="35"/>
    </w:p>
    <w:p w14:paraId="6A75B79F" w14:textId="77777777" w:rsidR="00D42044" w:rsidRPr="005843CD" w:rsidRDefault="00D42044" w:rsidP="00D42044">
      <w:pPr>
        <w:pStyle w:val="EndNoteBibliography"/>
        <w:spacing w:after="0"/>
      </w:pPr>
      <w:bookmarkStart w:id="36" w:name="_ENREF_36"/>
      <w:r w:rsidRPr="005843CD">
        <w:t>[36] J.H. K. P. Brooks, H. Zhu, R. J. Kee., Methanation of carbon dioxide by hydrogen reduction using the Sabatier reaction process in microchannel reactors, Chem. Eng. Sci., 62 (2007) 1161-1170.</w:t>
      </w:r>
      <w:bookmarkEnd w:id="36"/>
    </w:p>
    <w:p w14:paraId="73333084" w14:textId="77777777" w:rsidR="00D42044" w:rsidRPr="005843CD" w:rsidRDefault="00D42044" w:rsidP="00D42044">
      <w:pPr>
        <w:pStyle w:val="EndNoteBibliography"/>
      </w:pPr>
      <w:bookmarkStart w:id="37" w:name="_ENREF_37"/>
      <w:r w:rsidRPr="005843CD">
        <w:t>[37] D.E. Peebles, D.W. Goodman, Methanation of carbon dioxide on Ni(100) and the effects of surface modifiers, J. Phys. Chem., 87 (1983) 4378-4387.</w:t>
      </w:r>
      <w:bookmarkEnd w:id="37"/>
    </w:p>
    <w:p w14:paraId="4AEAB7BD" w14:textId="196F7B85" w:rsidR="00633E52" w:rsidRDefault="007A10F0" w:rsidP="00EF72D5">
      <w:pPr>
        <w:spacing w:line="360" w:lineRule="auto"/>
      </w:pPr>
      <w:r w:rsidRPr="005843CD">
        <w:fldChar w:fldCharType="end"/>
      </w:r>
      <w:proofErr w:type="spellStart"/>
      <w:r w:rsidR="00D42044" w:rsidRPr="005843CD">
        <w:t>ea</w:t>
      </w:r>
      <w:proofErr w:type="spellEnd"/>
    </w:p>
    <w:sectPr w:rsidR="00633E52" w:rsidSect="00A51079">
      <w:footerReference w:type="default" r:id="rId26"/>
      <w:pgSz w:w="11906" w:h="16838"/>
      <w:pgMar w:top="1418" w:right="1701" w:bottom="1418" w:left="1701" w:header="709" w:footer="709" w:gutter="0"/>
      <w:lnNumType w:countBy="1" w:restart="continuous"/>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66583D" w14:textId="77777777" w:rsidR="006A623D" w:rsidRDefault="006A623D" w:rsidP="00CE490F">
      <w:pPr>
        <w:spacing w:after="0" w:line="240" w:lineRule="auto"/>
      </w:pPr>
      <w:r>
        <w:separator/>
      </w:r>
    </w:p>
  </w:endnote>
  <w:endnote w:type="continuationSeparator" w:id="0">
    <w:p w14:paraId="7DFFF072" w14:textId="77777777" w:rsidR="006A623D" w:rsidRDefault="006A623D" w:rsidP="00C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3544935"/>
      <w:docPartObj>
        <w:docPartGallery w:val="Page Numbers (Bottom of Page)"/>
        <w:docPartUnique/>
      </w:docPartObj>
    </w:sdtPr>
    <w:sdtEndPr/>
    <w:sdtContent>
      <w:p w14:paraId="4C79B816" w14:textId="285FFEE0" w:rsidR="00136613" w:rsidRDefault="00136613">
        <w:pPr>
          <w:pStyle w:val="Piedepgina"/>
          <w:jc w:val="right"/>
        </w:pPr>
        <w:r w:rsidRPr="005A17F4">
          <w:rPr>
            <w:noProof/>
            <w:lang w:val="es-ES"/>
          </w:rPr>
          <w:t>23</w:t>
        </w:r>
      </w:p>
    </w:sdtContent>
  </w:sdt>
  <w:p w14:paraId="24EBD469" w14:textId="77777777" w:rsidR="00136613" w:rsidRDefault="0013661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F1264D" w14:textId="77777777" w:rsidR="006A623D" w:rsidRDefault="006A623D" w:rsidP="00CE490F">
      <w:pPr>
        <w:spacing w:after="0" w:line="240" w:lineRule="auto"/>
      </w:pPr>
      <w:r>
        <w:separator/>
      </w:r>
    </w:p>
  </w:footnote>
  <w:footnote w:type="continuationSeparator" w:id="0">
    <w:p w14:paraId="1BC630C7" w14:textId="77777777" w:rsidR="006A623D" w:rsidRDefault="006A623D" w:rsidP="00CE49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D10DC"/>
    <w:multiLevelType w:val="hybridMultilevel"/>
    <w:tmpl w:val="11EE22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62D619B"/>
    <w:multiLevelType w:val="multilevel"/>
    <w:tmpl w:val="70BA128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FED0208"/>
    <w:multiLevelType w:val="multilevel"/>
    <w:tmpl w:val="0194EDA6"/>
    <w:lvl w:ilvl="0">
      <w:start w:val="311"/>
      <w:numFmt w:val="decimal"/>
      <w:lvlText w:val="%1."/>
      <w:lvlJc w:val="left"/>
      <w:pPr>
        <w:tabs>
          <w:tab w:val="num" w:pos="720"/>
        </w:tabs>
        <w:ind w:left="720" w:hanging="360"/>
      </w:pPr>
      <w:rPr>
        <w:rFonts w:hint="default"/>
        <w:b/>
        <w:i w:val="0"/>
        <w:lang w:val="en-GB"/>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318B64BC"/>
    <w:multiLevelType w:val="hybridMultilevel"/>
    <w:tmpl w:val="2AE4C0F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4AE1422"/>
    <w:multiLevelType w:val="hybridMultilevel"/>
    <w:tmpl w:val="4314AE30"/>
    <w:lvl w:ilvl="0" w:tplc="9C26FDCC">
      <w:start w:val="2"/>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3BE5F2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0B8100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5405EBA"/>
    <w:multiLevelType w:val="hybridMultilevel"/>
    <w:tmpl w:val="B1BC01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CBA2E72"/>
    <w:multiLevelType w:val="hybridMultilevel"/>
    <w:tmpl w:val="763A0BD4"/>
    <w:lvl w:ilvl="0" w:tplc="62CEF932">
      <w:start w:val="1"/>
      <w:numFmt w:val="lowerLetter"/>
      <w:lvlText w:val="%1)"/>
      <w:lvlJc w:val="left"/>
      <w:pPr>
        <w:ind w:left="2487" w:hanging="360"/>
      </w:pPr>
      <w:rPr>
        <w:rFonts w:hint="default"/>
      </w:rPr>
    </w:lvl>
    <w:lvl w:ilvl="1" w:tplc="0C0A0019" w:tentative="1">
      <w:start w:val="1"/>
      <w:numFmt w:val="lowerLetter"/>
      <w:lvlText w:val="%2."/>
      <w:lvlJc w:val="left"/>
      <w:pPr>
        <w:ind w:left="3207" w:hanging="360"/>
      </w:pPr>
    </w:lvl>
    <w:lvl w:ilvl="2" w:tplc="0C0A001B" w:tentative="1">
      <w:start w:val="1"/>
      <w:numFmt w:val="lowerRoman"/>
      <w:lvlText w:val="%3."/>
      <w:lvlJc w:val="right"/>
      <w:pPr>
        <w:ind w:left="3927" w:hanging="180"/>
      </w:pPr>
    </w:lvl>
    <w:lvl w:ilvl="3" w:tplc="0C0A000F" w:tentative="1">
      <w:start w:val="1"/>
      <w:numFmt w:val="decimal"/>
      <w:lvlText w:val="%4."/>
      <w:lvlJc w:val="left"/>
      <w:pPr>
        <w:ind w:left="4647" w:hanging="360"/>
      </w:pPr>
    </w:lvl>
    <w:lvl w:ilvl="4" w:tplc="0C0A0019" w:tentative="1">
      <w:start w:val="1"/>
      <w:numFmt w:val="lowerLetter"/>
      <w:lvlText w:val="%5."/>
      <w:lvlJc w:val="left"/>
      <w:pPr>
        <w:ind w:left="5367" w:hanging="360"/>
      </w:pPr>
    </w:lvl>
    <w:lvl w:ilvl="5" w:tplc="0C0A001B" w:tentative="1">
      <w:start w:val="1"/>
      <w:numFmt w:val="lowerRoman"/>
      <w:lvlText w:val="%6."/>
      <w:lvlJc w:val="right"/>
      <w:pPr>
        <w:ind w:left="6087" w:hanging="180"/>
      </w:pPr>
    </w:lvl>
    <w:lvl w:ilvl="6" w:tplc="0C0A000F" w:tentative="1">
      <w:start w:val="1"/>
      <w:numFmt w:val="decimal"/>
      <w:lvlText w:val="%7."/>
      <w:lvlJc w:val="left"/>
      <w:pPr>
        <w:ind w:left="6807" w:hanging="360"/>
      </w:pPr>
    </w:lvl>
    <w:lvl w:ilvl="7" w:tplc="0C0A0019" w:tentative="1">
      <w:start w:val="1"/>
      <w:numFmt w:val="lowerLetter"/>
      <w:lvlText w:val="%8."/>
      <w:lvlJc w:val="left"/>
      <w:pPr>
        <w:ind w:left="7527" w:hanging="360"/>
      </w:pPr>
    </w:lvl>
    <w:lvl w:ilvl="8" w:tplc="0C0A001B" w:tentative="1">
      <w:start w:val="1"/>
      <w:numFmt w:val="lowerRoman"/>
      <w:lvlText w:val="%9."/>
      <w:lvlJc w:val="right"/>
      <w:pPr>
        <w:ind w:left="8247" w:hanging="180"/>
      </w:pPr>
    </w:lvl>
  </w:abstractNum>
  <w:num w:numId="1">
    <w:abstractNumId w:val="6"/>
  </w:num>
  <w:num w:numId="2">
    <w:abstractNumId w:val="7"/>
  </w:num>
  <w:num w:numId="3">
    <w:abstractNumId w:val="5"/>
  </w:num>
  <w:num w:numId="4">
    <w:abstractNumId w:val="4"/>
  </w:num>
  <w:num w:numId="5">
    <w:abstractNumId w:val="0"/>
  </w:num>
  <w:num w:numId="6">
    <w:abstractNumId w:val="1"/>
  </w:num>
  <w:num w:numId="7">
    <w:abstractNumId w:val="2"/>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Catalysi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450665"/>
    <w:rsid w:val="00003511"/>
    <w:rsid w:val="000059B7"/>
    <w:rsid w:val="00007DAC"/>
    <w:rsid w:val="000101ED"/>
    <w:rsid w:val="00010262"/>
    <w:rsid w:val="000117D9"/>
    <w:rsid w:val="000120F5"/>
    <w:rsid w:val="00012901"/>
    <w:rsid w:val="00015A49"/>
    <w:rsid w:val="00015D20"/>
    <w:rsid w:val="00017ACF"/>
    <w:rsid w:val="00021D85"/>
    <w:rsid w:val="000233AB"/>
    <w:rsid w:val="000248D7"/>
    <w:rsid w:val="00024944"/>
    <w:rsid w:val="00026118"/>
    <w:rsid w:val="00027395"/>
    <w:rsid w:val="000275E3"/>
    <w:rsid w:val="00030F36"/>
    <w:rsid w:val="000314EE"/>
    <w:rsid w:val="00037187"/>
    <w:rsid w:val="00037325"/>
    <w:rsid w:val="00037BFD"/>
    <w:rsid w:val="00037C1D"/>
    <w:rsid w:val="00042261"/>
    <w:rsid w:val="00046291"/>
    <w:rsid w:val="00047926"/>
    <w:rsid w:val="00050E0F"/>
    <w:rsid w:val="00051A68"/>
    <w:rsid w:val="000523A3"/>
    <w:rsid w:val="000524EC"/>
    <w:rsid w:val="00052589"/>
    <w:rsid w:val="00053E21"/>
    <w:rsid w:val="00054751"/>
    <w:rsid w:val="00056624"/>
    <w:rsid w:val="00060480"/>
    <w:rsid w:val="00060655"/>
    <w:rsid w:val="00061DBE"/>
    <w:rsid w:val="0006261B"/>
    <w:rsid w:val="000628B5"/>
    <w:rsid w:val="00063041"/>
    <w:rsid w:val="00064858"/>
    <w:rsid w:val="0006724A"/>
    <w:rsid w:val="000672E1"/>
    <w:rsid w:val="00067DD8"/>
    <w:rsid w:val="00067EB4"/>
    <w:rsid w:val="00071013"/>
    <w:rsid w:val="00072B1D"/>
    <w:rsid w:val="00074033"/>
    <w:rsid w:val="00074262"/>
    <w:rsid w:val="00076215"/>
    <w:rsid w:val="00076F25"/>
    <w:rsid w:val="000770FE"/>
    <w:rsid w:val="0007726B"/>
    <w:rsid w:val="000814D9"/>
    <w:rsid w:val="000815D7"/>
    <w:rsid w:val="00084D8D"/>
    <w:rsid w:val="00086262"/>
    <w:rsid w:val="000862E0"/>
    <w:rsid w:val="00092CAF"/>
    <w:rsid w:val="00092EAA"/>
    <w:rsid w:val="0009386E"/>
    <w:rsid w:val="00093DBB"/>
    <w:rsid w:val="000978EA"/>
    <w:rsid w:val="000A0857"/>
    <w:rsid w:val="000A1861"/>
    <w:rsid w:val="000A1D35"/>
    <w:rsid w:val="000A588A"/>
    <w:rsid w:val="000A66EE"/>
    <w:rsid w:val="000B19FD"/>
    <w:rsid w:val="000B1CFD"/>
    <w:rsid w:val="000B241D"/>
    <w:rsid w:val="000B2682"/>
    <w:rsid w:val="000B3358"/>
    <w:rsid w:val="000B356A"/>
    <w:rsid w:val="000B3A49"/>
    <w:rsid w:val="000B431A"/>
    <w:rsid w:val="000B4E55"/>
    <w:rsid w:val="000B54BA"/>
    <w:rsid w:val="000B676C"/>
    <w:rsid w:val="000B7165"/>
    <w:rsid w:val="000B7ED3"/>
    <w:rsid w:val="000C321C"/>
    <w:rsid w:val="000C4021"/>
    <w:rsid w:val="000C56EB"/>
    <w:rsid w:val="000C704B"/>
    <w:rsid w:val="000C7280"/>
    <w:rsid w:val="000D0950"/>
    <w:rsid w:val="000D2300"/>
    <w:rsid w:val="000D2320"/>
    <w:rsid w:val="000D24BA"/>
    <w:rsid w:val="000D3385"/>
    <w:rsid w:val="000D4537"/>
    <w:rsid w:val="000D466A"/>
    <w:rsid w:val="000D516A"/>
    <w:rsid w:val="000D7E5B"/>
    <w:rsid w:val="000E0B8E"/>
    <w:rsid w:val="000E20CE"/>
    <w:rsid w:val="000E21E5"/>
    <w:rsid w:val="000E2559"/>
    <w:rsid w:val="000E2CA3"/>
    <w:rsid w:val="000E4518"/>
    <w:rsid w:val="000E4773"/>
    <w:rsid w:val="000E47AC"/>
    <w:rsid w:val="000E507C"/>
    <w:rsid w:val="000E6096"/>
    <w:rsid w:val="000E68E9"/>
    <w:rsid w:val="000E7228"/>
    <w:rsid w:val="000E72DB"/>
    <w:rsid w:val="000F0B29"/>
    <w:rsid w:val="000F2311"/>
    <w:rsid w:val="000F2FC4"/>
    <w:rsid w:val="000F4BFE"/>
    <w:rsid w:val="000F6448"/>
    <w:rsid w:val="0010039F"/>
    <w:rsid w:val="0010292A"/>
    <w:rsid w:val="0010320E"/>
    <w:rsid w:val="00103242"/>
    <w:rsid w:val="00103383"/>
    <w:rsid w:val="00103E01"/>
    <w:rsid w:val="00105965"/>
    <w:rsid w:val="00106348"/>
    <w:rsid w:val="00106C55"/>
    <w:rsid w:val="00107BA2"/>
    <w:rsid w:val="0011274A"/>
    <w:rsid w:val="001127B4"/>
    <w:rsid w:val="00113DE5"/>
    <w:rsid w:val="00114BBD"/>
    <w:rsid w:val="0011565E"/>
    <w:rsid w:val="001168D9"/>
    <w:rsid w:val="00117C65"/>
    <w:rsid w:val="001201CA"/>
    <w:rsid w:val="00121D19"/>
    <w:rsid w:val="001241D2"/>
    <w:rsid w:val="00131E60"/>
    <w:rsid w:val="00134667"/>
    <w:rsid w:val="00134E1B"/>
    <w:rsid w:val="00135855"/>
    <w:rsid w:val="00135B23"/>
    <w:rsid w:val="00135BAC"/>
    <w:rsid w:val="00136613"/>
    <w:rsid w:val="00136904"/>
    <w:rsid w:val="00136B94"/>
    <w:rsid w:val="00141229"/>
    <w:rsid w:val="00141CBE"/>
    <w:rsid w:val="00145D1C"/>
    <w:rsid w:val="00146313"/>
    <w:rsid w:val="00150A71"/>
    <w:rsid w:val="0015125B"/>
    <w:rsid w:val="00152407"/>
    <w:rsid w:val="00153F88"/>
    <w:rsid w:val="001561F0"/>
    <w:rsid w:val="001579B7"/>
    <w:rsid w:val="001603C1"/>
    <w:rsid w:val="00160DC3"/>
    <w:rsid w:val="001627A9"/>
    <w:rsid w:val="00164C6B"/>
    <w:rsid w:val="00164E1B"/>
    <w:rsid w:val="00165498"/>
    <w:rsid w:val="0016600D"/>
    <w:rsid w:val="001670E0"/>
    <w:rsid w:val="00167730"/>
    <w:rsid w:val="001703ED"/>
    <w:rsid w:val="0017095C"/>
    <w:rsid w:val="00177194"/>
    <w:rsid w:val="001806BC"/>
    <w:rsid w:val="00181B19"/>
    <w:rsid w:val="00182B0B"/>
    <w:rsid w:val="00183A14"/>
    <w:rsid w:val="0018425D"/>
    <w:rsid w:val="00184892"/>
    <w:rsid w:val="001855F6"/>
    <w:rsid w:val="00186534"/>
    <w:rsid w:val="00186BC7"/>
    <w:rsid w:val="0018722C"/>
    <w:rsid w:val="00191404"/>
    <w:rsid w:val="00192FA4"/>
    <w:rsid w:val="001947F8"/>
    <w:rsid w:val="00196D31"/>
    <w:rsid w:val="001A1421"/>
    <w:rsid w:val="001A2CFE"/>
    <w:rsid w:val="001A30E9"/>
    <w:rsid w:val="001A347E"/>
    <w:rsid w:val="001A3526"/>
    <w:rsid w:val="001A3534"/>
    <w:rsid w:val="001A6826"/>
    <w:rsid w:val="001B10E8"/>
    <w:rsid w:val="001B2C81"/>
    <w:rsid w:val="001B3275"/>
    <w:rsid w:val="001B3FC2"/>
    <w:rsid w:val="001C020C"/>
    <w:rsid w:val="001C3E52"/>
    <w:rsid w:val="001C42CF"/>
    <w:rsid w:val="001C45B7"/>
    <w:rsid w:val="001C5270"/>
    <w:rsid w:val="001C5658"/>
    <w:rsid w:val="001C7B7A"/>
    <w:rsid w:val="001D267B"/>
    <w:rsid w:val="001D5349"/>
    <w:rsid w:val="001D62D5"/>
    <w:rsid w:val="001D630B"/>
    <w:rsid w:val="001D69F7"/>
    <w:rsid w:val="001D74D7"/>
    <w:rsid w:val="001E0137"/>
    <w:rsid w:val="001E36CD"/>
    <w:rsid w:val="001E4DDD"/>
    <w:rsid w:val="001E539A"/>
    <w:rsid w:val="001E6E22"/>
    <w:rsid w:val="001F0DF1"/>
    <w:rsid w:val="001F1B94"/>
    <w:rsid w:val="001F2AE8"/>
    <w:rsid w:val="001F4622"/>
    <w:rsid w:val="001F48AB"/>
    <w:rsid w:val="001F5E97"/>
    <w:rsid w:val="001F77EA"/>
    <w:rsid w:val="001F7ACE"/>
    <w:rsid w:val="0020094A"/>
    <w:rsid w:val="00201759"/>
    <w:rsid w:val="00201FE2"/>
    <w:rsid w:val="002037F4"/>
    <w:rsid w:val="00205D76"/>
    <w:rsid w:val="00205FB8"/>
    <w:rsid w:val="002071D0"/>
    <w:rsid w:val="002102D6"/>
    <w:rsid w:val="00210A13"/>
    <w:rsid w:val="00212638"/>
    <w:rsid w:val="00212B4A"/>
    <w:rsid w:val="002131CA"/>
    <w:rsid w:val="0021379C"/>
    <w:rsid w:val="00216F1C"/>
    <w:rsid w:val="00217167"/>
    <w:rsid w:val="0022119A"/>
    <w:rsid w:val="00221F75"/>
    <w:rsid w:val="00226155"/>
    <w:rsid w:val="00226781"/>
    <w:rsid w:val="00227904"/>
    <w:rsid w:val="00227B6E"/>
    <w:rsid w:val="00230C56"/>
    <w:rsid w:val="00232D45"/>
    <w:rsid w:val="00235E64"/>
    <w:rsid w:val="00236A37"/>
    <w:rsid w:val="00237CAF"/>
    <w:rsid w:val="00241834"/>
    <w:rsid w:val="0024221F"/>
    <w:rsid w:val="00242825"/>
    <w:rsid w:val="00243175"/>
    <w:rsid w:val="002437BF"/>
    <w:rsid w:val="00244F0A"/>
    <w:rsid w:val="0024674A"/>
    <w:rsid w:val="00247784"/>
    <w:rsid w:val="0025099C"/>
    <w:rsid w:val="0025151F"/>
    <w:rsid w:val="00252F2F"/>
    <w:rsid w:val="002535DF"/>
    <w:rsid w:val="00254879"/>
    <w:rsid w:val="002549D6"/>
    <w:rsid w:val="00255123"/>
    <w:rsid w:val="00257E59"/>
    <w:rsid w:val="0026061D"/>
    <w:rsid w:val="002635CB"/>
    <w:rsid w:val="00264129"/>
    <w:rsid w:val="0026676E"/>
    <w:rsid w:val="00270026"/>
    <w:rsid w:val="002705F8"/>
    <w:rsid w:val="00271FF8"/>
    <w:rsid w:val="00272086"/>
    <w:rsid w:val="00272323"/>
    <w:rsid w:val="00275EDC"/>
    <w:rsid w:val="002760CC"/>
    <w:rsid w:val="002769FA"/>
    <w:rsid w:val="00281DAA"/>
    <w:rsid w:val="00284C2B"/>
    <w:rsid w:val="002878B4"/>
    <w:rsid w:val="00291779"/>
    <w:rsid w:val="00294A93"/>
    <w:rsid w:val="0029578B"/>
    <w:rsid w:val="00296979"/>
    <w:rsid w:val="002969E2"/>
    <w:rsid w:val="00297087"/>
    <w:rsid w:val="002A070F"/>
    <w:rsid w:val="002A15A7"/>
    <w:rsid w:val="002A26A4"/>
    <w:rsid w:val="002A33D0"/>
    <w:rsid w:val="002A3A04"/>
    <w:rsid w:val="002A3FE2"/>
    <w:rsid w:val="002A4940"/>
    <w:rsid w:val="002A4CF1"/>
    <w:rsid w:val="002A50D0"/>
    <w:rsid w:val="002B0DF2"/>
    <w:rsid w:val="002B231F"/>
    <w:rsid w:val="002B2374"/>
    <w:rsid w:val="002B2B21"/>
    <w:rsid w:val="002B2E24"/>
    <w:rsid w:val="002B3098"/>
    <w:rsid w:val="002B3F2C"/>
    <w:rsid w:val="002B5AE6"/>
    <w:rsid w:val="002B67F1"/>
    <w:rsid w:val="002B6A19"/>
    <w:rsid w:val="002B7346"/>
    <w:rsid w:val="002B73E5"/>
    <w:rsid w:val="002B7E5C"/>
    <w:rsid w:val="002C4B45"/>
    <w:rsid w:val="002C50E8"/>
    <w:rsid w:val="002C70CB"/>
    <w:rsid w:val="002C714B"/>
    <w:rsid w:val="002D0C7F"/>
    <w:rsid w:val="002D2CBD"/>
    <w:rsid w:val="002D6160"/>
    <w:rsid w:val="002D6F36"/>
    <w:rsid w:val="002D787C"/>
    <w:rsid w:val="002E070A"/>
    <w:rsid w:val="002E1FE6"/>
    <w:rsid w:val="002E4747"/>
    <w:rsid w:val="002E4D97"/>
    <w:rsid w:val="002F00BC"/>
    <w:rsid w:val="002F2849"/>
    <w:rsid w:val="002F36BB"/>
    <w:rsid w:val="002F4484"/>
    <w:rsid w:val="002F5918"/>
    <w:rsid w:val="002F76C3"/>
    <w:rsid w:val="00300E38"/>
    <w:rsid w:val="00302E8B"/>
    <w:rsid w:val="00303B52"/>
    <w:rsid w:val="00304126"/>
    <w:rsid w:val="00304307"/>
    <w:rsid w:val="00304721"/>
    <w:rsid w:val="003054FA"/>
    <w:rsid w:val="00306908"/>
    <w:rsid w:val="0031133C"/>
    <w:rsid w:val="00312A82"/>
    <w:rsid w:val="00312D93"/>
    <w:rsid w:val="00315A4F"/>
    <w:rsid w:val="00323E08"/>
    <w:rsid w:val="00327570"/>
    <w:rsid w:val="00327A28"/>
    <w:rsid w:val="003326FB"/>
    <w:rsid w:val="003335F8"/>
    <w:rsid w:val="003342D9"/>
    <w:rsid w:val="00334AEE"/>
    <w:rsid w:val="00337E32"/>
    <w:rsid w:val="00337E38"/>
    <w:rsid w:val="00344AB5"/>
    <w:rsid w:val="00345CE2"/>
    <w:rsid w:val="003462D0"/>
    <w:rsid w:val="00347322"/>
    <w:rsid w:val="00351777"/>
    <w:rsid w:val="00351BCD"/>
    <w:rsid w:val="003538C7"/>
    <w:rsid w:val="00355BCE"/>
    <w:rsid w:val="00356A4F"/>
    <w:rsid w:val="00356D91"/>
    <w:rsid w:val="00357196"/>
    <w:rsid w:val="00357690"/>
    <w:rsid w:val="003602A7"/>
    <w:rsid w:val="00361053"/>
    <w:rsid w:val="00363837"/>
    <w:rsid w:val="00363E7D"/>
    <w:rsid w:val="00365D01"/>
    <w:rsid w:val="00366264"/>
    <w:rsid w:val="003679D0"/>
    <w:rsid w:val="00371AA2"/>
    <w:rsid w:val="003756C2"/>
    <w:rsid w:val="00375A16"/>
    <w:rsid w:val="00376622"/>
    <w:rsid w:val="00376902"/>
    <w:rsid w:val="00377058"/>
    <w:rsid w:val="003804C5"/>
    <w:rsid w:val="00380877"/>
    <w:rsid w:val="00381A42"/>
    <w:rsid w:val="003823ED"/>
    <w:rsid w:val="00382A36"/>
    <w:rsid w:val="003836E0"/>
    <w:rsid w:val="00383FF1"/>
    <w:rsid w:val="00384C1D"/>
    <w:rsid w:val="00384ED7"/>
    <w:rsid w:val="0038527A"/>
    <w:rsid w:val="00385445"/>
    <w:rsid w:val="003861CA"/>
    <w:rsid w:val="0039319D"/>
    <w:rsid w:val="00396141"/>
    <w:rsid w:val="003A2F0C"/>
    <w:rsid w:val="003A74B8"/>
    <w:rsid w:val="003A75D4"/>
    <w:rsid w:val="003B15C7"/>
    <w:rsid w:val="003B438D"/>
    <w:rsid w:val="003B69B5"/>
    <w:rsid w:val="003B7BEB"/>
    <w:rsid w:val="003C4F80"/>
    <w:rsid w:val="003C5676"/>
    <w:rsid w:val="003C72AB"/>
    <w:rsid w:val="003D222F"/>
    <w:rsid w:val="003D2C0C"/>
    <w:rsid w:val="003D2DC4"/>
    <w:rsid w:val="003D3C27"/>
    <w:rsid w:val="003D3CC4"/>
    <w:rsid w:val="003D69ED"/>
    <w:rsid w:val="003D6F0E"/>
    <w:rsid w:val="003E5EC6"/>
    <w:rsid w:val="003E6439"/>
    <w:rsid w:val="003E6D9C"/>
    <w:rsid w:val="003E7468"/>
    <w:rsid w:val="003E783A"/>
    <w:rsid w:val="003F039A"/>
    <w:rsid w:val="003F082D"/>
    <w:rsid w:val="003F0F4F"/>
    <w:rsid w:val="003F160C"/>
    <w:rsid w:val="003F5E5F"/>
    <w:rsid w:val="003F5F99"/>
    <w:rsid w:val="003F67EC"/>
    <w:rsid w:val="00402A81"/>
    <w:rsid w:val="00403370"/>
    <w:rsid w:val="00404187"/>
    <w:rsid w:val="0040454E"/>
    <w:rsid w:val="00404E69"/>
    <w:rsid w:val="00406782"/>
    <w:rsid w:val="00410E45"/>
    <w:rsid w:val="0041116B"/>
    <w:rsid w:val="004129E5"/>
    <w:rsid w:val="00412E24"/>
    <w:rsid w:val="00414847"/>
    <w:rsid w:val="00417CA1"/>
    <w:rsid w:val="004209F1"/>
    <w:rsid w:val="0042276B"/>
    <w:rsid w:val="00425EAA"/>
    <w:rsid w:val="0042680A"/>
    <w:rsid w:val="00426AEE"/>
    <w:rsid w:val="004270B9"/>
    <w:rsid w:val="0043491F"/>
    <w:rsid w:val="004367F4"/>
    <w:rsid w:val="00443A58"/>
    <w:rsid w:val="00445338"/>
    <w:rsid w:val="004456AF"/>
    <w:rsid w:val="00446506"/>
    <w:rsid w:val="004466A0"/>
    <w:rsid w:val="00446CA6"/>
    <w:rsid w:val="00446EC9"/>
    <w:rsid w:val="00450665"/>
    <w:rsid w:val="004508C8"/>
    <w:rsid w:val="004512CB"/>
    <w:rsid w:val="00452918"/>
    <w:rsid w:val="00454681"/>
    <w:rsid w:val="00454759"/>
    <w:rsid w:val="00455013"/>
    <w:rsid w:val="004572C6"/>
    <w:rsid w:val="0045750E"/>
    <w:rsid w:val="00460D1B"/>
    <w:rsid w:val="004615DC"/>
    <w:rsid w:val="00461A00"/>
    <w:rsid w:val="004626DE"/>
    <w:rsid w:val="00463914"/>
    <w:rsid w:val="00466D96"/>
    <w:rsid w:val="0046735D"/>
    <w:rsid w:val="00470259"/>
    <w:rsid w:val="004710AA"/>
    <w:rsid w:val="0047166A"/>
    <w:rsid w:val="004716E4"/>
    <w:rsid w:val="00474550"/>
    <w:rsid w:val="00475AB7"/>
    <w:rsid w:val="00475B01"/>
    <w:rsid w:val="00476FA0"/>
    <w:rsid w:val="00483EB9"/>
    <w:rsid w:val="0048486C"/>
    <w:rsid w:val="00485609"/>
    <w:rsid w:val="00486C4D"/>
    <w:rsid w:val="0049001E"/>
    <w:rsid w:val="0049118B"/>
    <w:rsid w:val="00492D57"/>
    <w:rsid w:val="00492EE1"/>
    <w:rsid w:val="004937A2"/>
    <w:rsid w:val="0049430E"/>
    <w:rsid w:val="0049444D"/>
    <w:rsid w:val="00495AD4"/>
    <w:rsid w:val="004A0473"/>
    <w:rsid w:val="004A0652"/>
    <w:rsid w:val="004A1924"/>
    <w:rsid w:val="004A3CF8"/>
    <w:rsid w:val="004A556F"/>
    <w:rsid w:val="004A796F"/>
    <w:rsid w:val="004A7CCA"/>
    <w:rsid w:val="004B005A"/>
    <w:rsid w:val="004B168A"/>
    <w:rsid w:val="004B19F9"/>
    <w:rsid w:val="004B1D2A"/>
    <w:rsid w:val="004B2ACC"/>
    <w:rsid w:val="004B2E2A"/>
    <w:rsid w:val="004B3541"/>
    <w:rsid w:val="004B3778"/>
    <w:rsid w:val="004C0470"/>
    <w:rsid w:val="004C27A9"/>
    <w:rsid w:val="004C2EF7"/>
    <w:rsid w:val="004C378B"/>
    <w:rsid w:val="004C4D20"/>
    <w:rsid w:val="004C7F68"/>
    <w:rsid w:val="004D1886"/>
    <w:rsid w:val="004D2430"/>
    <w:rsid w:val="004D2AA6"/>
    <w:rsid w:val="004D2CF4"/>
    <w:rsid w:val="004D3F1F"/>
    <w:rsid w:val="004D42DF"/>
    <w:rsid w:val="004D531D"/>
    <w:rsid w:val="004D5FEA"/>
    <w:rsid w:val="004D64C8"/>
    <w:rsid w:val="004D6F18"/>
    <w:rsid w:val="004E093B"/>
    <w:rsid w:val="004E2C9D"/>
    <w:rsid w:val="004E7C06"/>
    <w:rsid w:val="004F1707"/>
    <w:rsid w:val="004F29B4"/>
    <w:rsid w:val="004F37B3"/>
    <w:rsid w:val="004F46DF"/>
    <w:rsid w:val="004F517D"/>
    <w:rsid w:val="004F6E1D"/>
    <w:rsid w:val="004F7000"/>
    <w:rsid w:val="00500514"/>
    <w:rsid w:val="00503D75"/>
    <w:rsid w:val="0050534D"/>
    <w:rsid w:val="00505AAE"/>
    <w:rsid w:val="005067E9"/>
    <w:rsid w:val="005078E9"/>
    <w:rsid w:val="00507B52"/>
    <w:rsid w:val="00510B05"/>
    <w:rsid w:val="00511367"/>
    <w:rsid w:val="00511FB9"/>
    <w:rsid w:val="00513193"/>
    <w:rsid w:val="005148C6"/>
    <w:rsid w:val="00515022"/>
    <w:rsid w:val="00515C49"/>
    <w:rsid w:val="00516505"/>
    <w:rsid w:val="00516968"/>
    <w:rsid w:val="00520619"/>
    <w:rsid w:val="00520A28"/>
    <w:rsid w:val="005218EF"/>
    <w:rsid w:val="00522014"/>
    <w:rsid w:val="00522C9A"/>
    <w:rsid w:val="00523E79"/>
    <w:rsid w:val="00525868"/>
    <w:rsid w:val="00526B39"/>
    <w:rsid w:val="0052769C"/>
    <w:rsid w:val="00530E23"/>
    <w:rsid w:val="00532190"/>
    <w:rsid w:val="0053219A"/>
    <w:rsid w:val="00532E4B"/>
    <w:rsid w:val="005353A7"/>
    <w:rsid w:val="00535C22"/>
    <w:rsid w:val="0053605F"/>
    <w:rsid w:val="005364CD"/>
    <w:rsid w:val="00536DF2"/>
    <w:rsid w:val="00540786"/>
    <w:rsid w:val="00541EE8"/>
    <w:rsid w:val="00543492"/>
    <w:rsid w:val="0054356D"/>
    <w:rsid w:val="00543DD9"/>
    <w:rsid w:val="005450C4"/>
    <w:rsid w:val="005467FD"/>
    <w:rsid w:val="00547F1C"/>
    <w:rsid w:val="005503B5"/>
    <w:rsid w:val="0055293F"/>
    <w:rsid w:val="005535BE"/>
    <w:rsid w:val="00554D31"/>
    <w:rsid w:val="00555578"/>
    <w:rsid w:val="00556C12"/>
    <w:rsid w:val="00562D11"/>
    <w:rsid w:val="0056308C"/>
    <w:rsid w:val="0056508D"/>
    <w:rsid w:val="00570FEF"/>
    <w:rsid w:val="005728DC"/>
    <w:rsid w:val="00573CB8"/>
    <w:rsid w:val="00575C3A"/>
    <w:rsid w:val="0057666D"/>
    <w:rsid w:val="0057675F"/>
    <w:rsid w:val="005778F9"/>
    <w:rsid w:val="00580FB5"/>
    <w:rsid w:val="00581B61"/>
    <w:rsid w:val="005843CD"/>
    <w:rsid w:val="00584F74"/>
    <w:rsid w:val="005865A0"/>
    <w:rsid w:val="00586939"/>
    <w:rsid w:val="0058710B"/>
    <w:rsid w:val="005871FB"/>
    <w:rsid w:val="00587E26"/>
    <w:rsid w:val="00591AF0"/>
    <w:rsid w:val="00592D49"/>
    <w:rsid w:val="00595A1C"/>
    <w:rsid w:val="00595B83"/>
    <w:rsid w:val="005967BF"/>
    <w:rsid w:val="005A0A9C"/>
    <w:rsid w:val="005A17F4"/>
    <w:rsid w:val="005A1F69"/>
    <w:rsid w:val="005A260B"/>
    <w:rsid w:val="005A33FB"/>
    <w:rsid w:val="005A3977"/>
    <w:rsid w:val="005B00F6"/>
    <w:rsid w:val="005B1BDC"/>
    <w:rsid w:val="005B2085"/>
    <w:rsid w:val="005B2153"/>
    <w:rsid w:val="005B2794"/>
    <w:rsid w:val="005B3200"/>
    <w:rsid w:val="005B3308"/>
    <w:rsid w:val="005B43EA"/>
    <w:rsid w:val="005B5CFB"/>
    <w:rsid w:val="005B6845"/>
    <w:rsid w:val="005B7148"/>
    <w:rsid w:val="005C49F2"/>
    <w:rsid w:val="005C4C1C"/>
    <w:rsid w:val="005C6188"/>
    <w:rsid w:val="005C6DFE"/>
    <w:rsid w:val="005C792D"/>
    <w:rsid w:val="005D06DF"/>
    <w:rsid w:val="005D17F2"/>
    <w:rsid w:val="005D1FFD"/>
    <w:rsid w:val="005D3119"/>
    <w:rsid w:val="005D47A5"/>
    <w:rsid w:val="005D5DAA"/>
    <w:rsid w:val="005D6453"/>
    <w:rsid w:val="005D6546"/>
    <w:rsid w:val="005D6D25"/>
    <w:rsid w:val="005D7C44"/>
    <w:rsid w:val="005E1A57"/>
    <w:rsid w:val="005E54E9"/>
    <w:rsid w:val="005E6A46"/>
    <w:rsid w:val="005E7029"/>
    <w:rsid w:val="005F056F"/>
    <w:rsid w:val="005F23E3"/>
    <w:rsid w:val="005F3E0F"/>
    <w:rsid w:val="005F4314"/>
    <w:rsid w:val="005F5C39"/>
    <w:rsid w:val="005F5EA3"/>
    <w:rsid w:val="005F6598"/>
    <w:rsid w:val="00600EE9"/>
    <w:rsid w:val="006016FC"/>
    <w:rsid w:val="00602E72"/>
    <w:rsid w:val="00605D22"/>
    <w:rsid w:val="006068EC"/>
    <w:rsid w:val="006102CC"/>
    <w:rsid w:val="006102D7"/>
    <w:rsid w:val="00610A6F"/>
    <w:rsid w:val="00611E36"/>
    <w:rsid w:val="00612152"/>
    <w:rsid w:val="00616A9B"/>
    <w:rsid w:val="006219B0"/>
    <w:rsid w:val="0062284E"/>
    <w:rsid w:val="00622D98"/>
    <w:rsid w:val="00623812"/>
    <w:rsid w:val="00623DD2"/>
    <w:rsid w:val="006247CC"/>
    <w:rsid w:val="00625818"/>
    <w:rsid w:val="006263CE"/>
    <w:rsid w:val="0063195B"/>
    <w:rsid w:val="00632C04"/>
    <w:rsid w:val="00633E52"/>
    <w:rsid w:val="00636F50"/>
    <w:rsid w:val="00643C21"/>
    <w:rsid w:val="00644F1C"/>
    <w:rsid w:val="00651550"/>
    <w:rsid w:val="00651D93"/>
    <w:rsid w:val="00654EEC"/>
    <w:rsid w:val="00655224"/>
    <w:rsid w:val="006562EB"/>
    <w:rsid w:val="00657A04"/>
    <w:rsid w:val="00661C41"/>
    <w:rsid w:val="006649D9"/>
    <w:rsid w:val="0066646B"/>
    <w:rsid w:val="006673B7"/>
    <w:rsid w:val="006706D6"/>
    <w:rsid w:val="00672BEC"/>
    <w:rsid w:val="00673955"/>
    <w:rsid w:val="00677496"/>
    <w:rsid w:val="00680620"/>
    <w:rsid w:val="006808DC"/>
    <w:rsid w:val="00682511"/>
    <w:rsid w:val="00682E2C"/>
    <w:rsid w:val="0068391E"/>
    <w:rsid w:val="0068541F"/>
    <w:rsid w:val="0068686D"/>
    <w:rsid w:val="00687739"/>
    <w:rsid w:val="00687DAD"/>
    <w:rsid w:val="00690837"/>
    <w:rsid w:val="00692B45"/>
    <w:rsid w:val="00693CD6"/>
    <w:rsid w:val="00693FF0"/>
    <w:rsid w:val="00694D6A"/>
    <w:rsid w:val="00694ED0"/>
    <w:rsid w:val="00695DC1"/>
    <w:rsid w:val="0069701D"/>
    <w:rsid w:val="006A0B6D"/>
    <w:rsid w:val="006A17CF"/>
    <w:rsid w:val="006A3143"/>
    <w:rsid w:val="006A4542"/>
    <w:rsid w:val="006A5E1B"/>
    <w:rsid w:val="006A623D"/>
    <w:rsid w:val="006A6BC1"/>
    <w:rsid w:val="006B1630"/>
    <w:rsid w:val="006B2040"/>
    <w:rsid w:val="006B20FE"/>
    <w:rsid w:val="006B228B"/>
    <w:rsid w:val="006B33A3"/>
    <w:rsid w:val="006B3753"/>
    <w:rsid w:val="006B6AD9"/>
    <w:rsid w:val="006C0248"/>
    <w:rsid w:val="006C0F59"/>
    <w:rsid w:val="006C3AE5"/>
    <w:rsid w:val="006C5778"/>
    <w:rsid w:val="006C5E37"/>
    <w:rsid w:val="006C7A9A"/>
    <w:rsid w:val="006D0636"/>
    <w:rsid w:val="006D1F8A"/>
    <w:rsid w:val="006D328C"/>
    <w:rsid w:val="006D4F6F"/>
    <w:rsid w:val="006D7A4A"/>
    <w:rsid w:val="006E0151"/>
    <w:rsid w:val="006E047F"/>
    <w:rsid w:val="006E109B"/>
    <w:rsid w:val="006E3994"/>
    <w:rsid w:val="006E42A7"/>
    <w:rsid w:val="006E433B"/>
    <w:rsid w:val="006E483B"/>
    <w:rsid w:val="006E4D02"/>
    <w:rsid w:val="006E5C97"/>
    <w:rsid w:val="006E6CC3"/>
    <w:rsid w:val="006E712D"/>
    <w:rsid w:val="006E72EC"/>
    <w:rsid w:val="006F226D"/>
    <w:rsid w:val="006F28AD"/>
    <w:rsid w:val="006F301A"/>
    <w:rsid w:val="006F5820"/>
    <w:rsid w:val="006F6067"/>
    <w:rsid w:val="006F74BC"/>
    <w:rsid w:val="00700AF6"/>
    <w:rsid w:val="00701FDB"/>
    <w:rsid w:val="0070242C"/>
    <w:rsid w:val="007035F5"/>
    <w:rsid w:val="0070383C"/>
    <w:rsid w:val="00703F30"/>
    <w:rsid w:val="00703FB7"/>
    <w:rsid w:val="00705D38"/>
    <w:rsid w:val="00710DCC"/>
    <w:rsid w:val="007113B1"/>
    <w:rsid w:val="00712A6E"/>
    <w:rsid w:val="00717005"/>
    <w:rsid w:val="0072148A"/>
    <w:rsid w:val="0072166E"/>
    <w:rsid w:val="007216FE"/>
    <w:rsid w:val="007225F3"/>
    <w:rsid w:val="00722D10"/>
    <w:rsid w:val="007240C6"/>
    <w:rsid w:val="00732894"/>
    <w:rsid w:val="00732C36"/>
    <w:rsid w:val="007339C8"/>
    <w:rsid w:val="0073459B"/>
    <w:rsid w:val="00743F23"/>
    <w:rsid w:val="0074557B"/>
    <w:rsid w:val="00745ECE"/>
    <w:rsid w:val="00745FD3"/>
    <w:rsid w:val="007463B2"/>
    <w:rsid w:val="00747697"/>
    <w:rsid w:val="00750486"/>
    <w:rsid w:val="00751189"/>
    <w:rsid w:val="00751A6D"/>
    <w:rsid w:val="00752F9B"/>
    <w:rsid w:val="0075374E"/>
    <w:rsid w:val="007537FF"/>
    <w:rsid w:val="007544D5"/>
    <w:rsid w:val="00754558"/>
    <w:rsid w:val="00756F45"/>
    <w:rsid w:val="00757F25"/>
    <w:rsid w:val="00760290"/>
    <w:rsid w:val="0076259E"/>
    <w:rsid w:val="00763679"/>
    <w:rsid w:val="00763E15"/>
    <w:rsid w:val="00764EBC"/>
    <w:rsid w:val="00764EE5"/>
    <w:rsid w:val="00766582"/>
    <w:rsid w:val="00766990"/>
    <w:rsid w:val="00767E47"/>
    <w:rsid w:val="0077122B"/>
    <w:rsid w:val="00771608"/>
    <w:rsid w:val="00774D80"/>
    <w:rsid w:val="00777861"/>
    <w:rsid w:val="0078306E"/>
    <w:rsid w:val="00783942"/>
    <w:rsid w:val="00785F3F"/>
    <w:rsid w:val="00785F50"/>
    <w:rsid w:val="00793FB8"/>
    <w:rsid w:val="00794D72"/>
    <w:rsid w:val="007956E4"/>
    <w:rsid w:val="00796260"/>
    <w:rsid w:val="0079651C"/>
    <w:rsid w:val="007968EB"/>
    <w:rsid w:val="007A10F0"/>
    <w:rsid w:val="007A1193"/>
    <w:rsid w:val="007A31FA"/>
    <w:rsid w:val="007A620E"/>
    <w:rsid w:val="007A6510"/>
    <w:rsid w:val="007B02F1"/>
    <w:rsid w:val="007B164F"/>
    <w:rsid w:val="007B3743"/>
    <w:rsid w:val="007B48ED"/>
    <w:rsid w:val="007B4B13"/>
    <w:rsid w:val="007C2BF8"/>
    <w:rsid w:val="007C3EF4"/>
    <w:rsid w:val="007C4571"/>
    <w:rsid w:val="007C4CB7"/>
    <w:rsid w:val="007C692D"/>
    <w:rsid w:val="007D0518"/>
    <w:rsid w:val="007D1644"/>
    <w:rsid w:val="007D26DA"/>
    <w:rsid w:val="007D2C22"/>
    <w:rsid w:val="007D4613"/>
    <w:rsid w:val="007D4AFC"/>
    <w:rsid w:val="007D5479"/>
    <w:rsid w:val="007D583A"/>
    <w:rsid w:val="007D6446"/>
    <w:rsid w:val="007D688B"/>
    <w:rsid w:val="007D79E0"/>
    <w:rsid w:val="007E240F"/>
    <w:rsid w:val="007E246D"/>
    <w:rsid w:val="007E3180"/>
    <w:rsid w:val="007E57B2"/>
    <w:rsid w:val="007E619E"/>
    <w:rsid w:val="007E7447"/>
    <w:rsid w:val="007F002F"/>
    <w:rsid w:val="007F059E"/>
    <w:rsid w:val="007F1111"/>
    <w:rsid w:val="007F4D47"/>
    <w:rsid w:val="007F6CED"/>
    <w:rsid w:val="007F7185"/>
    <w:rsid w:val="007F7BF2"/>
    <w:rsid w:val="00800EDB"/>
    <w:rsid w:val="00801815"/>
    <w:rsid w:val="00801B08"/>
    <w:rsid w:val="00801C22"/>
    <w:rsid w:val="00804ECA"/>
    <w:rsid w:val="00806127"/>
    <w:rsid w:val="0080765D"/>
    <w:rsid w:val="00807814"/>
    <w:rsid w:val="00807F71"/>
    <w:rsid w:val="008134E9"/>
    <w:rsid w:val="00814AA7"/>
    <w:rsid w:val="00815A2F"/>
    <w:rsid w:val="00815B35"/>
    <w:rsid w:val="008164BF"/>
    <w:rsid w:val="00816BCD"/>
    <w:rsid w:val="00817468"/>
    <w:rsid w:val="008205C5"/>
    <w:rsid w:val="00820738"/>
    <w:rsid w:val="00824A3F"/>
    <w:rsid w:val="00824FB3"/>
    <w:rsid w:val="008257FA"/>
    <w:rsid w:val="00825A77"/>
    <w:rsid w:val="00826E83"/>
    <w:rsid w:val="00832548"/>
    <w:rsid w:val="008333C0"/>
    <w:rsid w:val="00835798"/>
    <w:rsid w:val="0084161E"/>
    <w:rsid w:val="0084387E"/>
    <w:rsid w:val="00845F14"/>
    <w:rsid w:val="008467B4"/>
    <w:rsid w:val="00847406"/>
    <w:rsid w:val="008506F2"/>
    <w:rsid w:val="00852B77"/>
    <w:rsid w:val="00854EDA"/>
    <w:rsid w:val="00855C43"/>
    <w:rsid w:val="008560E1"/>
    <w:rsid w:val="00857976"/>
    <w:rsid w:val="008626B7"/>
    <w:rsid w:val="008633D6"/>
    <w:rsid w:val="0086454C"/>
    <w:rsid w:val="00865573"/>
    <w:rsid w:val="0086709A"/>
    <w:rsid w:val="008702EE"/>
    <w:rsid w:val="0087081C"/>
    <w:rsid w:val="00871C22"/>
    <w:rsid w:val="00872FA4"/>
    <w:rsid w:val="00873172"/>
    <w:rsid w:val="00874F5F"/>
    <w:rsid w:val="008750BD"/>
    <w:rsid w:val="00882584"/>
    <w:rsid w:val="0088330C"/>
    <w:rsid w:val="00883C08"/>
    <w:rsid w:val="00884AC6"/>
    <w:rsid w:val="00890248"/>
    <w:rsid w:val="00890BDD"/>
    <w:rsid w:val="008917DA"/>
    <w:rsid w:val="00891C64"/>
    <w:rsid w:val="00893259"/>
    <w:rsid w:val="0089678C"/>
    <w:rsid w:val="008A1102"/>
    <w:rsid w:val="008A4CBA"/>
    <w:rsid w:val="008A6D64"/>
    <w:rsid w:val="008B01E8"/>
    <w:rsid w:val="008B11BC"/>
    <w:rsid w:val="008B142B"/>
    <w:rsid w:val="008B1BAE"/>
    <w:rsid w:val="008B37CD"/>
    <w:rsid w:val="008B55E0"/>
    <w:rsid w:val="008C3666"/>
    <w:rsid w:val="008C5754"/>
    <w:rsid w:val="008C67CF"/>
    <w:rsid w:val="008C72AE"/>
    <w:rsid w:val="008C781C"/>
    <w:rsid w:val="008D161E"/>
    <w:rsid w:val="008D18C0"/>
    <w:rsid w:val="008D3F48"/>
    <w:rsid w:val="008D41BD"/>
    <w:rsid w:val="008D47CA"/>
    <w:rsid w:val="008D5C09"/>
    <w:rsid w:val="008D5F17"/>
    <w:rsid w:val="008E0013"/>
    <w:rsid w:val="008E146F"/>
    <w:rsid w:val="008E16E9"/>
    <w:rsid w:val="008E23A5"/>
    <w:rsid w:val="008E31D4"/>
    <w:rsid w:val="008E3F10"/>
    <w:rsid w:val="008E48D3"/>
    <w:rsid w:val="008E5077"/>
    <w:rsid w:val="008E5A1F"/>
    <w:rsid w:val="008F2FD5"/>
    <w:rsid w:val="008F4080"/>
    <w:rsid w:val="008F6509"/>
    <w:rsid w:val="008F6B6C"/>
    <w:rsid w:val="00900FBC"/>
    <w:rsid w:val="00903D9C"/>
    <w:rsid w:val="00904950"/>
    <w:rsid w:val="009049B7"/>
    <w:rsid w:val="00906419"/>
    <w:rsid w:val="00906991"/>
    <w:rsid w:val="00910C7B"/>
    <w:rsid w:val="009113F8"/>
    <w:rsid w:val="00911AA1"/>
    <w:rsid w:val="00911EF6"/>
    <w:rsid w:val="00912E33"/>
    <w:rsid w:val="0091380A"/>
    <w:rsid w:val="0091437C"/>
    <w:rsid w:val="00914CD7"/>
    <w:rsid w:val="0091599B"/>
    <w:rsid w:val="009211F7"/>
    <w:rsid w:val="00922AC4"/>
    <w:rsid w:val="00923019"/>
    <w:rsid w:val="009247F0"/>
    <w:rsid w:val="00925C2D"/>
    <w:rsid w:val="009268B4"/>
    <w:rsid w:val="0092751C"/>
    <w:rsid w:val="009318E7"/>
    <w:rsid w:val="00933A82"/>
    <w:rsid w:val="0093537A"/>
    <w:rsid w:val="009358C2"/>
    <w:rsid w:val="0094065D"/>
    <w:rsid w:val="00940674"/>
    <w:rsid w:val="009413EB"/>
    <w:rsid w:val="009421AA"/>
    <w:rsid w:val="00943080"/>
    <w:rsid w:val="00943823"/>
    <w:rsid w:val="00943A4C"/>
    <w:rsid w:val="00944C7A"/>
    <w:rsid w:val="0094560F"/>
    <w:rsid w:val="00947D2E"/>
    <w:rsid w:val="009560CD"/>
    <w:rsid w:val="00956370"/>
    <w:rsid w:val="00956575"/>
    <w:rsid w:val="009566B0"/>
    <w:rsid w:val="00956837"/>
    <w:rsid w:val="009671D4"/>
    <w:rsid w:val="009674FE"/>
    <w:rsid w:val="00967F67"/>
    <w:rsid w:val="009702DA"/>
    <w:rsid w:val="009731E2"/>
    <w:rsid w:val="009751DE"/>
    <w:rsid w:val="009753F2"/>
    <w:rsid w:val="00975E36"/>
    <w:rsid w:val="00975E7D"/>
    <w:rsid w:val="00975FA6"/>
    <w:rsid w:val="00976E64"/>
    <w:rsid w:val="0098204E"/>
    <w:rsid w:val="00982075"/>
    <w:rsid w:val="00983946"/>
    <w:rsid w:val="00983FB6"/>
    <w:rsid w:val="009863D0"/>
    <w:rsid w:val="009920BA"/>
    <w:rsid w:val="00992627"/>
    <w:rsid w:val="009A01F6"/>
    <w:rsid w:val="009A03CB"/>
    <w:rsid w:val="009A0C04"/>
    <w:rsid w:val="009A323C"/>
    <w:rsid w:val="009A37BC"/>
    <w:rsid w:val="009A3A5A"/>
    <w:rsid w:val="009A50DB"/>
    <w:rsid w:val="009A7AE1"/>
    <w:rsid w:val="009B291C"/>
    <w:rsid w:val="009B685F"/>
    <w:rsid w:val="009B6E66"/>
    <w:rsid w:val="009C3B27"/>
    <w:rsid w:val="009C469A"/>
    <w:rsid w:val="009C5470"/>
    <w:rsid w:val="009C5B2F"/>
    <w:rsid w:val="009C6052"/>
    <w:rsid w:val="009C6270"/>
    <w:rsid w:val="009C6EF7"/>
    <w:rsid w:val="009C78BB"/>
    <w:rsid w:val="009D06C2"/>
    <w:rsid w:val="009D1B20"/>
    <w:rsid w:val="009D2545"/>
    <w:rsid w:val="009D2B59"/>
    <w:rsid w:val="009D395F"/>
    <w:rsid w:val="009D3C2E"/>
    <w:rsid w:val="009D41E9"/>
    <w:rsid w:val="009D4761"/>
    <w:rsid w:val="009D4813"/>
    <w:rsid w:val="009D5CF3"/>
    <w:rsid w:val="009D609E"/>
    <w:rsid w:val="009D71DD"/>
    <w:rsid w:val="009E0279"/>
    <w:rsid w:val="009E158A"/>
    <w:rsid w:val="009E29FC"/>
    <w:rsid w:val="009E2EBB"/>
    <w:rsid w:val="009E327D"/>
    <w:rsid w:val="009E3C87"/>
    <w:rsid w:val="009E3CBD"/>
    <w:rsid w:val="009E43D9"/>
    <w:rsid w:val="009E667F"/>
    <w:rsid w:val="009F36F5"/>
    <w:rsid w:val="009F4D38"/>
    <w:rsid w:val="009F4EC3"/>
    <w:rsid w:val="009F6F2D"/>
    <w:rsid w:val="009F741C"/>
    <w:rsid w:val="009F7DD2"/>
    <w:rsid w:val="009F7E2E"/>
    <w:rsid w:val="00A02511"/>
    <w:rsid w:val="00A02B70"/>
    <w:rsid w:val="00A03DCC"/>
    <w:rsid w:val="00A0419E"/>
    <w:rsid w:val="00A05DDE"/>
    <w:rsid w:val="00A06243"/>
    <w:rsid w:val="00A0624C"/>
    <w:rsid w:val="00A062DB"/>
    <w:rsid w:val="00A07B48"/>
    <w:rsid w:val="00A07C98"/>
    <w:rsid w:val="00A10524"/>
    <w:rsid w:val="00A12973"/>
    <w:rsid w:val="00A17555"/>
    <w:rsid w:val="00A200DF"/>
    <w:rsid w:val="00A209BD"/>
    <w:rsid w:val="00A21D27"/>
    <w:rsid w:val="00A21DB3"/>
    <w:rsid w:val="00A25E1D"/>
    <w:rsid w:val="00A30200"/>
    <w:rsid w:val="00A3166A"/>
    <w:rsid w:val="00A31DF2"/>
    <w:rsid w:val="00A329CD"/>
    <w:rsid w:val="00A34CED"/>
    <w:rsid w:val="00A35C36"/>
    <w:rsid w:val="00A3723B"/>
    <w:rsid w:val="00A3753F"/>
    <w:rsid w:val="00A42273"/>
    <w:rsid w:val="00A43B95"/>
    <w:rsid w:val="00A43E32"/>
    <w:rsid w:val="00A4461A"/>
    <w:rsid w:val="00A45E3E"/>
    <w:rsid w:val="00A46B20"/>
    <w:rsid w:val="00A504E2"/>
    <w:rsid w:val="00A5061C"/>
    <w:rsid w:val="00A51079"/>
    <w:rsid w:val="00A52D7A"/>
    <w:rsid w:val="00A5430A"/>
    <w:rsid w:val="00A54330"/>
    <w:rsid w:val="00A61039"/>
    <w:rsid w:val="00A61970"/>
    <w:rsid w:val="00A636D1"/>
    <w:rsid w:val="00A63CE7"/>
    <w:rsid w:val="00A6532F"/>
    <w:rsid w:val="00A65E04"/>
    <w:rsid w:val="00A664E8"/>
    <w:rsid w:val="00A70710"/>
    <w:rsid w:val="00A7077E"/>
    <w:rsid w:val="00A70A16"/>
    <w:rsid w:val="00A73AED"/>
    <w:rsid w:val="00A74AFF"/>
    <w:rsid w:val="00A74DB8"/>
    <w:rsid w:val="00A76E2F"/>
    <w:rsid w:val="00A808BB"/>
    <w:rsid w:val="00A823E0"/>
    <w:rsid w:val="00A824B8"/>
    <w:rsid w:val="00A84083"/>
    <w:rsid w:val="00A857E2"/>
    <w:rsid w:val="00A86E86"/>
    <w:rsid w:val="00A904D9"/>
    <w:rsid w:val="00A9198C"/>
    <w:rsid w:val="00A941B9"/>
    <w:rsid w:val="00A96E05"/>
    <w:rsid w:val="00A97255"/>
    <w:rsid w:val="00A9738D"/>
    <w:rsid w:val="00A97414"/>
    <w:rsid w:val="00AA2A33"/>
    <w:rsid w:val="00AA2D8E"/>
    <w:rsid w:val="00AA3339"/>
    <w:rsid w:val="00AA3CF2"/>
    <w:rsid w:val="00AA5548"/>
    <w:rsid w:val="00AB0A4A"/>
    <w:rsid w:val="00AB1881"/>
    <w:rsid w:val="00AB1942"/>
    <w:rsid w:val="00AB2173"/>
    <w:rsid w:val="00AB2307"/>
    <w:rsid w:val="00AB4402"/>
    <w:rsid w:val="00AB4850"/>
    <w:rsid w:val="00AB4FCB"/>
    <w:rsid w:val="00AB6844"/>
    <w:rsid w:val="00AB7811"/>
    <w:rsid w:val="00AC0F0D"/>
    <w:rsid w:val="00AC0FE6"/>
    <w:rsid w:val="00AC2568"/>
    <w:rsid w:val="00AC58DD"/>
    <w:rsid w:val="00AC5918"/>
    <w:rsid w:val="00AC7224"/>
    <w:rsid w:val="00AC7350"/>
    <w:rsid w:val="00AD0B36"/>
    <w:rsid w:val="00AD1A57"/>
    <w:rsid w:val="00AD4D2D"/>
    <w:rsid w:val="00AD53CB"/>
    <w:rsid w:val="00AD7CE2"/>
    <w:rsid w:val="00AE00DB"/>
    <w:rsid w:val="00AE0B26"/>
    <w:rsid w:val="00AE1D6B"/>
    <w:rsid w:val="00AE4433"/>
    <w:rsid w:val="00AF1322"/>
    <w:rsid w:val="00AF1855"/>
    <w:rsid w:val="00AF35C0"/>
    <w:rsid w:val="00AF39FE"/>
    <w:rsid w:val="00AF5454"/>
    <w:rsid w:val="00AF58AE"/>
    <w:rsid w:val="00AF614D"/>
    <w:rsid w:val="00AF64E0"/>
    <w:rsid w:val="00AF7220"/>
    <w:rsid w:val="00B0056E"/>
    <w:rsid w:val="00B00A42"/>
    <w:rsid w:val="00B05548"/>
    <w:rsid w:val="00B06AD0"/>
    <w:rsid w:val="00B1281E"/>
    <w:rsid w:val="00B12D87"/>
    <w:rsid w:val="00B14100"/>
    <w:rsid w:val="00B17CA5"/>
    <w:rsid w:val="00B221A4"/>
    <w:rsid w:val="00B23D80"/>
    <w:rsid w:val="00B24FE1"/>
    <w:rsid w:val="00B2500B"/>
    <w:rsid w:val="00B25BB3"/>
    <w:rsid w:val="00B27692"/>
    <w:rsid w:val="00B3230D"/>
    <w:rsid w:val="00B32F82"/>
    <w:rsid w:val="00B340BE"/>
    <w:rsid w:val="00B36001"/>
    <w:rsid w:val="00B365D1"/>
    <w:rsid w:val="00B37923"/>
    <w:rsid w:val="00B3797A"/>
    <w:rsid w:val="00B40FB4"/>
    <w:rsid w:val="00B41A3B"/>
    <w:rsid w:val="00B430B3"/>
    <w:rsid w:val="00B45111"/>
    <w:rsid w:val="00B46AB5"/>
    <w:rsid w:val="00B4744B"/>
    <w:rsid w:val="00B47487"/>
    <w:rsid w:val="00B5128A"/>
    <w:rsid w:val="00B51339"/>
    <w:rsid w:val="00B5292D"/>
    <w:rsid w:val="00B53184"/>
    <w:rsid w:val="00B54C5E"/>
    <w:rsid w:val="00B57D7F"/>
    <w:rsid w:val="00B6071D"/>
    <w:rsid w:val="00B63A5F"/>
    <w:rsid w:val="00B65A30"/>
    <w:rsid w:val="00B67B54"/>
    <w:rsid w:val="00B701CA"/>
    <w:rsid w:val="00B71237"/>
    <w:rsid w:val="00B73A35"/>
    <w:rsid w:val="00B7416C"/>
    <w:rsid w:val="00B8071E"/>
    <w:rsid w:val="00B83A15"/>
    <w:rsid w:val="00B83C52"/>
    <w:rsid w:val="00B85833"/>
    <w:rsid w:val="00B85F69"/>
    <w:rsid w:val="00B9017F"/>
    <w:rsid w:val="00B901CC"/>
    <w:rsid w:val="00B92CBB"/>
    <w:rsid w:val="00B930FB"/>
    <w:rsid w:val="00B973F0"/>
    <w:rsid w:val="00BA0460"/>
    <w:rsid w:val="00BA6D6C"/>
    <w:rsid w:val="00BA7067"/>
    <w:rsid w:val="00BB0313"/>
    <w:rsid w:val="00BB0645"/>
    <w:rsid w:val="00BB06A5"/>
    <w:rsid w:val="00BB07BA"/>
    <w:rsid w:val="00BB1B82"/>
    <w:rsid w:val="00BB1FF3"/>
    <w:rsid w:val="00BB2786"/>
    <w:rsid w:val="00BB68D3"/>
    <w:rsid w:val="00BB76E6"/>
    <w:rsid w:val="00BC1506"/>
    <w:rsid w:val="00BC2093"/>
    <w:rsid w:val="00BC242E"/>
    <w:rsid w:val="00BC4236"/>
    <w:rsid w:val="00BC7046"/>
    <w:rsid w:val="00BD1A90"/>
    <w:rsid w:val="00BD322C"/>
    <w:rsid w:val="00BD4554"/>
    <w:rsid w:val="00BE2D49"/>
    <w:rsid w:val="00BE37D0"/>
    <w:rsid w:val="00BE6E83"/>
    <w:rsid w:val="00BE6ECC"/>
    <w:rsid w:val="00BF1150"/>
    <w:rsid w:val="00BF4794"/>
    <w:rsid w:val="00C0279B"/>
    <w:rsid w:val="00C0314D"/>
    <w:rsid w:val="00C063B2"/>
    <w:rsid w:val="00C06DD1"/>
    <w:rsid w:val="00C0730D"/>
    <w:rsid w:val="00C10309"/>
    <w:rsid w:val="00C13D84"/>
    <w:rsid w:val="00C14003"/>
    <w:rsid w:val="00C14AEE"/>
    <w:rsid w:val="00C17225"/>
    <w:rsid w:val="00C21E8D"/>
    <w:rsid w:val="00C23CEC"/>
    <w:rsid w:val="00C24A7B"/>
    <w:rsid w:val="00C33F6F"/>
    <w:rsid w:val="00C34207"/>
    <w:rsid w:val="00C34BE1"/>
    <w:rsid w:val="00C35537"/>
    <w:rsid w:val="00C361DE"/>
    <w:rsid w:val="00C36B72"/>
    <w:rsid w:val="00C4011F"/>
    <w:rsid w:val="00C47E5B"/>
    <w:rsid w:val="00C506D2"/>
    <w:rsid w:val="00C50D63"/>
    <w:rsid w:val="00C5594F"/>
    <w:rsid w:val="00C56359"/>
    <w:rsid w:val="00C56D39"/>
    <w:rsid w:val="00C571BE"/>
    <w:rsid w:val="00C62489"/>
    <w:rsid w:val="00C64C8F"/>
    <w:rsid w:val="00C64F4A"/>
    <w:rsid w:val="00C65BE9"/>
    <w:rsid w:val="00C7241C"/>
    <w:rsid w:val="00C75AFC"/>
    <w:rsid w:val="00C80461"/>
    <w:rsid w:val="00C80D30"/>
    <w:rsid w:val="00C81140"/>
    <w:rsid w:val="00C81B16"/>
    <w:rsid w:val="00C836E4"/>
    <w:rsid w:val="00C8409A"/>
    <w:rsid w:val="00C8420B"/>
    <w:rsid w:val="00C85286"/>
    <w:rsid w:val="00C869D9"/>
    <w:rsid w:val="00C8757C"/>
    <w:rsid w:val="00C875F4"/>
    <w:rsid w:val="00C877F3"/>
    <w:rsid w:val="00C9042A"/>
    <w:rsid w:val="00C9053C"/>
    <w:rsid w:val="00C91BE5"/>
    <w:rsid w:val="00C92079"/>
    <w:rsid w:val="00C9285B"/>
    <w:rsid w:val="00C929C4"/>
    <w:rsid w:val="00C93447"/>
    <w:rsid w:val="00C93A0C"/>
    <w:rsid w:val="00C93CD6"/>
    <w:rsid w:val="00C95DDA"/>
    <w:rsid w:val="00C96E08"/>
    <w:rsid w:val="00CA18B4"/>
    <w:rsid w:val="00CA5602"/>
    <w:rsid w:val="00CA5DE2"/>
    <w:rsid w:val="00CA76E6"/>
    <w:rsid w:val="00CB10C4"/>
    <w:rsid w:val="00CB12D9"/>
    <w:rsid w:val="00CB3B9C"/>
    <w:rsid w:val="00CC00CE"/>
    <w:rsid w:val="00CC0F92"/>
    <w:rsid w:val="00CC2F39"/>
    <w:rsid w:val="00CC6B64"/>
    <w:rsid w:val="00CC6DBA"/>
    <w:rsid w:val="00CC7BC7"/>
    <w:rsid w:val="00CC7D34"/>
    <w:rsid w:val="00CC7F95"/>
    <w:rsid w:val="00CD2FD1"/>
    <w:rsid w:val="00CD404D"/>
    <w:rsid w:val="00CD6C63"/>
    <w:rsid w:val="00CD7798"/>
    <w:rsid w:val="00CD7C7C"/>
    <w:rsid w:val="00CE28B7"/>
    <w:rsid w:val="00CE490F"/>
    <w:rsid w:val="00CE5E99"/>
    <w:rsid w:val="00CE65E0"/>
    <w:rsid w:val="00CE691F"/>
    <w:rsid w:val="00CF291B"/>
    <w:rsid w:val="00CF29B7"/>
    <w:rsid w:val="00CF2AB2"/>
    <w:rsid w:val="00CF366A"/>
    <w:rsid w:val="00CF4CF7"/>
    <w:rsid w:val="00CF5F0D"/>
    <w:rsid w:val="00CF7565"/>
    <w:rsid w:val="00D00CBD"/>
    <w:rsid w:val="00D01418"/>
    <w:rsid w:val="00D03CA2"/>
    <w:rsid w:val="00D03CE5"/>
    <w:rsid w:val="00D047EA"/>
    <w:rsid w:val="00D061CD"/>
    <w:rsid w:val="00D069CB"/>
    <w:rsid w:val="00D0721F"/>
    <w:rsid w:val="00D079E7"/>
    <w:rsid w:val="00D11E8F"/>
    <w:rsid w:val="00D12245"/>
    <w:rsid w:val="00D13DAC"/>
    <w:rsid w:val="00D13DC2"/>
    <w:rsid w:val="00D148A2"/>
    <w:rsid w:val="00D16D07"/>
    <w:rsid w:val="00D22FC8"/>
    <w:rsid w:val="00D2316B"/>
    <w:rsid w:val="00D23462"/>
    <w:rsid w:val="00D23801"/>
    <w:rsid w:val="00D25B8B"/>
    <w:rsid w:val="00D26A9B"/>
    <w:rsid w:val="00D27A92"/>
    <w:rsid w:val="00D306E2"/>
    <w:rsid w:val="00D30D03"/>
    <w:rsid w:val="00D31282"/>
    <w:rsid w:val="00D31807"/>
    <w:rsid w:val="00D32C66"/>
    <w:rsid w:val="00D32D6C"/>
    <w:rsid w:val="00D33DA9"/>
    <w:rsid w:val="00D35911"/>
    <w:rsid w:val="00D3663F"/>
    <w:rsid w:val="00D37DC4"/>
    <w:rsid w:val="00D37F80"/>
    <w:rsid w:val="00D42044"/>
    <w:rsid w:val="00D42B04"/>
    <w:rsid w:val="00D47A0B"/>
    <w:rsid w:val="00D47BEA"/>
    <w:rsid w:val="00D510F2"/>
    <w:rsid w:val="00D539C5"/>
    <w:rsid w:val="00D6114D"/>
    <w:rsid w:val="00D638D7"/>
    <w:rsid w:val="00D66B9E"/>
    <w:rsid w:val="00D66E97"/>
    <w:rsid w:val="00D72958"/>
    <w:rsid w:val="00D72D70"/>
    <w:rsid w:val="00D730AA"/>
    <w:rsid w:val="00D73B8D"/>
    <w:rsid w:val="00D74C93"/>
    <w:rsid w:val="00D75239"/>
    <w:rsid w:val="00D75BB6"/>
    <w:rsid w:val="00D760D2"/>
    <w:rsid w:val="00D80004"/>
    <w:rsid w:val="00D80E9A"/>
    <w:rsid w:val="00D81072"/>
    <w:rsid w:val="00D851F9"/>
    <w:rsid w:val="00D871E5"/>
    <w:rsid w:val="00D87749"/>
    <w:rsid w:val="00D90458"/>
    <w:rsid w:val="00D942C9"/>
    <w:rsid w:val="00D9454C"/>
    <w:rsid w:val="00D96AC0"/>
    <w:rsid w:val="00D96B6D"/>
    <w:rsid w:val="00DA0515"/>
    <w:rsid w:val="00DA4213"/>
    <w:rsid w:val="00DA631F"/>
    <w:rsid w:val="00DB2E64"/>
    <w:rsid w:val="00DB35A8"/>
    <w:rsid w:val="00DB3A4E"/>
    <w:rsid w:val="00DB3B9E"/>
    <w:rsid w:val="00DB683E"/>
    <w:rsid w:val="00DB7A5E"/>
    <w:rsid w:val="00DB7C3F"/>
    <w:rsid w:val="00DB7DA8"/>
    <w:rsid w:val="00DC04BC"/>
    <w:rsid w:val="00DC10E7"/>
    <w:rsid w:val="00DC1687"/>
    <w:rsid w:val="00DC2096"/>
    <w:rsid w:val="00DC2DF7"/>
    <w:rsid w:val="00DC4E2A"/>
    <w:rsid w:val="00DC7B7B"/>
    <w:rsid w:val="00DC7D96"/>
    <w:rsid w:val="00DD0C06"/>
    <w:rsid w:val="00DD2851"/>
    <w:rsid w:val="00DD3286"/>
    <w:rsid w:val="00DD33CF"/>
    <w:rsid w:val="00DD56E5"/>
    <w:rsid w:val="00DD64C3"/>
    <w:rsid w:val="00DE028A"/>
    <w:rsid w:val="00DE7CAE"/>
    <w:rsid w:val="00DF3041"/>
    <w:rsid w:val="00DF406E"/>
    <w:rsid w:val="00DF5349"/>
    <w:rsid w:val="00DF585C"/>
    <w:rsid w:val="00DF6B99"/>
    <w:rsid w:val="00E009F6"/>
    <w:rsid w:val="00E0135F"/>
    <w:rsid w:val="00E059E7"/>
    <w:rsid w:val="00E075DE"/>
    <w:rsid w:val="00E07E69"/>
    <w:rsid w:val="00E11F56"/>
    <w:rsid w:val="00E1652F"/>
    <w:rsid w:val="00E16E17"/>
    <w:rsid w:val="00E17C19"/>
    <w:rsid w:val="00E20FE9"/>
    <w:rsid w:val="00E22D2E"/>
    <w:rsid w:val="00E234DD"/>
    <w:rsid w:val="00E245C9"/>
    <w:rsid w:val="00E24608"/>
    <w:rsid w:val="00E260E8"/>
    <w:rsid w:val="00E278F5"/>
    <w:rsid w:val="00E31C42"/>
    <w:rsid w:val="00E32017"/>
    <w:rsid w:val="00E33465"/>
    <w:rsid w:val="00E341E6"/>
    <w:rsid w:val="00E34F84"/>
    <w:rsid w:val="00E35DAE"/>
    <w:rsid w:val="00E40DE6"/>
    <w:rsid w:val="00E41A44"/>
    <w:rsid w:val="00E429B7"/>
    <w:rsid w:val="00E45EDA"/>
    <w:rsid w:val="00E4796F"/>
    <w:rsid w:val="00E500C3"/>
    <w:rsid w:val="00E50BB4"/>
    <w:rsid w:val="00E53039"/>
    <w:rsid w:val="00E53181"/>
    <w:rsid w:val="00E5325A"/>
    <w:rsid w:val="00E53C1A"/>
    <w:rsid w:val="00E54B63"/>
    <w:rsid w:val="00E55866"/>
    <w:rsid w:val="00E60939"/>
    <w:rsid w:val="00E61D17"/>
    <w:rsid w:val="00E6259E"/>
    <w:rsid w:val="00E62AA2"/>
    <w:rsid w:val="00E651E5"/>
    <w:rsid w:val="00E6653A"/>
    <w:rsid w:val="00E66E4F"/>
    <w:rsid w:val="00E6789E"/>
    <w:rsid w:val="00E67D9F"/>
    <w:rsid w:val="00E702BC"/>
    <w:rsid w:val="00E73BE2"/>
    <w:rsid w:val="00E74F1C"/>
    <w:rsid w:val="00E75512"/>
    <w:rsid w:val="00E76E88"/>
    <w:rsid w:val="00E83DB6"/>
    <w:rsid w:val="00E879B6"/>
    <w:rsid w:val="00E91AA3"/>
    <w:rsid w:val="00E961C9"/>
    <w:rsid w:val="00E97A38"/>
    <w:rsid w:val="00EA19E8"/>
    <w:rsid w:val="00EA2433"/>
    <w:rsid w:val="00EA423E"/>
    <w:rsid w:val="00EA715F"/>
    <w:rsid w:val="00EA71FB"/>
    <w:rsid w:val="00EB0711"/>
    <w:rsid w:val="00EB0CD5"/>
    <w:rsid w:val="00EB2319"/>
    <w:rsid w:val="00EB27FA"/>
    <w:rsid w:val="00EB2907"/>
    <w:rsid w:val="00EB2AF8"/>
    <w:rsid w:val="00EB5EE0"/>
    <w:rsid w:val="00EB648C"/>
    <w:rsid w:val="00EB7416"/>
    <w:rsid w:val="00EC029F"/>
    <w:rsid w:val="00EC037D"/>
    <w:rsid w:val="00EC0DBF"/>
    <w:rsid w:val="00EC1AC2"/>
    <w:rsid w:val="00EC2B32"/>
    <w:rsid w:val="00EC6596"/>
    <w:rsid w:val="00EC67AD"/>
    <w:rsid w:val="00ED0FAC"/>
    <w:rsid w:val="00ED1A37"/>
    <w:rsid w:val="00ED3412"/>
    <w:rsid w:val="00ED59A1"/>
    <w:rsid w:val="00EE1E5E"/>
    <w:rsid w:val="00EE289B"/>
    <w:rsid w:val="00EE4993"/>
    <w:rsid w:val="00EE7970"/>
    <w:rsid w:val="00EF0306"/>
    <w:rsid w:val="00EF1AD2"/>
    <w:rsid w:val="00EF2129"/>
    <w:rsid w:val="00EF3498"/>
    <w:rsid w:val="00EF4B8C"/>
    <w:rsid w:val="00EF687E"/>
    <w:rsid w:val="00EF72D5"/>
    <w:rsid w:val="00F00C3E"/>
    <w:rsid w:val="00F01862"/>
    <w:rsid w:val="00F01D0C"/>
    <w:rsid w:val="00F0259E"/>
    <w:rsid w:val="00F04610"/>
    <w:rsid w:val="00F053A1"/>
    <w:rsid w:val="00F057E7"/>
    <w:rsid w:val="00F077D6"/>
    <w:rsid w:val="00F118CD"/>
    <w:rsid w:val="00F121C4"/>
    <w:rsid w:val="00F13B3F"/>
    <w:rsid w:val="00F14937"/>
    <w:rsid w:val="00F17251"/>
    <w:rsid w:val="00F2200C"/>
    <w:rsid w:val="00F2279E"/>
    <w:rsid w:val="00F24890"/>
    <w:rsid w:val="00F26436"/>
    <w:rsid w:val="00F26D6A"/>
    <w:rsid w:val="00F302B3"/>
    <w:rsid w:val="00F30944"/>
    <w:rsid w:val="00F32740"/>
    <w:rsid w:val="00F34520"/>
    <w:rsid w:val="00F34D67"/>
    <w:rsid w:val="00F358AC"/>
    <w:rsid w:val="00F366C8"/>
    <w:rsid w:val="00F376E6"/>
    <w:rsid w:val="00F414F7"/>
    <w:rsid w:val="00F421FD"/>
    <w:rsid w:val="00F4303D"/>
    <w:rsid w:val="00F50091"/>
    <w:rsid w:val="00F52401"/>
    <w:rsid w:val="00F528C7"/>
    <w:rsid w:val="00F541E5"/>
    <w:rsid w:val="00F55291"/>
    <w:rsid w:val="00F55BA4"/>
    <w:rsid w:val="00F5777E"/>
    <w:rsid w:val="00F6194D"/>
    <w:rsid w:val="00F61A3A"/>
    <w:rsid w:val="00F6243C"/>
    <w:rsid w:val="00F63E1F"/>
    <w:rsid w:val="00F640C9"/>
    <w:rsid w:val="00F65256"/>
    <w:rsid w:val="00F65BE0"/>
    <w:rsid w:val="00F67FBC"/>
    <w:rsid w:val="00F70E29"/>
    <w:rsid w:val="00F71908"/>
    <w:rsid w:val="00F72C90"/>
    <w:rsid w:val="00F749AA"/>
    <w:rsid w:val="00F75B53"/>
    <w:rsid w:val="00F764D6"/>
    <w:rsid w:val="00F853A5"/>
    <w:rsid w:val="00F8638D"/>
    <w:rsid w:val="00F86CBF"/>
    <w:rsid w:val="00F90E08"/>
    <w:rsid w:val="00F9351D"/>
    <w:rsid w:val="00F935B1"/>
    <w:rsid w:val="00F93C40"/>
    <w:rsid w:val="00F95C60"/>
    <w:rsid w:val="00F976F9"/>
    <w:rsid w:val="00F97AAB"/>
    <w:rsid w:val="00F97C5A"/>
    <w:rsid w:val="00F97D17"/>
    <w:rsid w:val="00FA13C3"/>
    <w:rsid w:val="00FA1650"/>
    <w:rsid w:val="00FA1815"/>
    <w:rsid w:val="00FB06E4"/>
    <w:rsid w:val="00FB0C36"/>
    <w:rsid w:val="00FB1077"/>
    <w:rsid w:val="00FB1FEE"/>
    <w:rsid w:val="00FB2359"/>
    <w:rsid w:val="00FB2F4E"/>
    <w:rsid w:val="00FB3C60"/>
    <w:rsid w:val="00FC0BBD"/>
    <w:rsid w:val="00FC3C22"/>
    <w:rsid w:val="00FC5821"/>
    <w:rsid w:val="00FC6CA0"/>
    <w:rsid w:val="00FD0CC0"/>
    <w:rsid w:val="00FD0D22"/>
    <w:rsid w:val="00FD0D45"/>
    <w:rsid w:val="00FD2B99"/>
    <w:rsid w:val="00FD357A"/>
    <w:rsid w:val="00FD45F8"/>
    <w:rsid w:val="00FD7DD6"/>
    <w:rsid w:val="00FE2E31"/>
    <w:rsid w:val="00FE4E07"/>
    <w:rsid w:val="00FE4F31"/>
    <w:rsid w:val="00FE552A"/>
    <w:rsid w:val="00FE63DE"/>
    <w:rsid w:val="00FE6490"/>
    <w:rsid w:val="00FE7048"/>
    <w:rsid w:val="00FF322B"/>
    <w:rsid w:val="00FF3D3B"/>
    <w:rsid w:val="00FF5363"/>
    <w:rsid w:val="00FF6E05"/>
    <w:rsid w:val="00FF7D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4CA27"/>
  <w15:docId w15:val="{CA5EC9AE-99D5-4CAC-82C2-50239F5B6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Ttulo1">
    <w:name w:val="heading 1"/>
    <w:basedOn w:val="Normal"/>
    <w:next w:val="Normal"/>
    <w:link w:val="Ttulo1Car"/>
    <w:uiPriority w:val="9"/>
    <w:qFormat/>
    <w:rsid w:val="004506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0665"/>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450665"/>
    <w:pPr>
      <w:ind w:left="720"/>
      <w:contextualSpacing/>
    </w:pPr>
  </w:style>
  <w:style w:type="paragraph" w:styleId="NormalWeb">
    <w:name w:val="Normal (Web)"/>
    <w:basedOn w:val="Normal"/>
    <w:uiPriority w:val="99"/>
    <w:semiHidden/>
    <w:unhideWhenUsed/>
    <w:rsid w:val="00651D93"/>
    <w:pPr>
      <w:spacing w:before="100" w:beforeAutospacing="1" w:after="100" w:afterAutospacing="1" w:line="240" w:lineRule="auto"/>
    </w:pPr>
    <w:rPr>
      <w:rFonts w:ascii="Times New Roman" w:eastAsiaTheme="minorEastAsia" w:hAnsi="Times New Roman" w:cs="Times New Roman"/>
      <w:sz w:val="24"/>
      <w:szCs w:val="24"/>
      <w:lang w:val="es-ES" w:eastAsia="es-ES"/>
    </w:rPr>
  </w:style>
  <w:style w:type="paragraph" w:styleId="Textodeglobo">
    <w:name w:val="Balloon Text"/>
    <w:basedOn w:val="Normal"/>
    <w:link w:val="TextodegloboCar"/>
    <w:uiPriority w:val="99"/>
    <w:semiHidden/>
    <w:unhideWhenUsed/>
    <w:rsid w:val="00651D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1D93"/>
    <w:rPr>
      <w:rFonts w:ascii="Tahoma" w:hAnsi="Tahoma" w:cs="Tahoma"/>
      <w:sz w:val="16"/>
      <w:szCs w:val="16"/>
      <w:lang w:val="en-US"/>
    </w:rPr>
  </w:style>
  <w:style w:type="character" w:styleId="Textodelmarcadordeposicin">
    <w:name w:val="Placeholder Text"/>
    <w:basedOn w:val="Fuentedeprrafopredeter"/>
    <w:uiPriority w:val="99"/>
    <w:semiHidden/>
    <w:rsid w:val="00C571BE"/>
    <w:rPr>
      <w:color w:val="808080"/>
    </w:rPr>
  </w:style>
  <w:style w:type="table" w:styleId="Tablaconcuadrcula">
    <w:name w:val="Table Grid"/>
    <w:basedOn w:val="Tablanormal"/>
    <w:uiPriority w:val="59"/>
    <w:rsid w:val="002261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ar"/>
    <w:rsid w:val="00BB1FF3"/>
    <w:pPr>
      <w:spacing w:after="0"/>
      <w:jc w:val="center"/>
    </w:pPr>
    <w:rPr>
      <w:rFonts w:ascii="Calibri" w:hAnsi="Calibri" w:cs="Calibri"/>
      <w:noProof/>
    </w:rPr>
  </w:style>
  <w:style w:type="character" w:customStyle="1" w:styleId="EndNoteBibliographyTitleCar">
    <w:name w:val="EndNote Bibliography Title Car"/>
    <w:basedOn w:val="Fuentedeprrafopredeter"/>
    <w:link w:val="EndNoteBibliographyTitle"/>
    <w:rsid w:val="00BB1FF3"/>
    <w:rPr>
      <w:rFonts w:ascii="Calibri" w:hAnsi="Calibri" w:cs="Calibri"/>
      <w:noProof/>
      <w:lang w:val="en-US"/>
    </w:rPr>
  </w:style>
  <w:style w:type="paragraph" w:customStyle="1" w:styleId="EndNoteBibliography">
    <w:name w:val="EndNote Bibliography"/>
    <w:basedOn w:val="Normal"/>
    <w:link w:val="EndNoteBibliographyCar"/>
    <w:rsid w:val="00BB1FF3"/>
    <w:pPr>
      <w:spacing w:line="240" w:lineRule="auto"/>
      <w:jc w:val="both"/>
    </w:pPr>
    <w:rPr>
      <w:rFonts w:ascii="Calibri" w:hAnsi="Calibri" w:cs="Calibri"/>
      <w:noProof/>
    </w:rPr>
  </w:style>
  <w:style w:type="character" w:customStyle="1" w:styleId="EndNoteBibliographyCar">
    <w:name w:val="EndNote Bibliography Car"/>
    <w:basedOn w:val="Fuentedeprrafopredeter"/>
    <w:link w:val="EndNoteBibliography"/>
    <w:rsid w:val="00BB1FF3"/>
    <w:rPr>
      <w:rFonts w:ascii="Calibri" w:hAnsi="Calibri" w:cs="Calibri"/>
      <w:noProof/>
      <w:lang w:val="en-US"/>
    </w:rPr>
  </w:style>
  <w:style w:type="character" w:styleId="Hipervnculo">
    <w:name w:val="Hyperlink"/>
    <w:basedOn w:val="Fuentedeprrafopredeter"/>
    <w:uiPriority w:val="99"/>
    <w:unhideWhenUsed/>
    <w:rsid w:val="00BB1FF3"/>
    <w:rPr>
      <w:color w:val="0000FF" w:themeColor="hyperlink"/>
      <w:u w:val="single"/>
    </w:rPr>
  </w:style>
  <w:style w:type="table" w:customStyle="1" w:styleId="Tabladelista7concolores1">
    <w:name w:val="Tabla de lista 7 con colores1"/>
    <w:basedOn w:val="Tablanormal"/>
    <w:uiPriority w:val="52"/>
    <w:rsid w:val="005C4C1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1clara1">
    <w:name w:val="Tabla de lista 1 clara1"/>
    <w:basedOn w:val="Tablanormal"/>
    <w:uiPriority w:val="46"/>
    <w:rsid w:val="005C4C1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31">
    <w:name w:val="Tabla de cuadrícula 31"/>
    <w:basedOn w:val="Tablanormal"/>
    <w:uiPriority w:val="48"/>
    <w:rsid w:val="005C4C1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Encabezado">
    <w:name w:val="header"/>
    <w:basedOn w:val="Normal"/>
    <w:link w:val="EncabezadoCar"/>
    <w:uiPriority w:val="99"/>
    <w:unhideWhenUsed/>
    <w:rsid w:val="00CE490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E490F"/>
    <w:rPr>
      <w:lang w:val="en-US"/>
    </w:rPr>
  </w:style>
  <w:style w:type="paragraph" w:styleId="Piedepgina">
    <w:name w:val="footer"/>
    <w:basedOn w:val="Normal"/>
    <w:link w:val="PiedepginaCar"/>
    <w:uiPriority w:val="99"/>
    <w:unhideWhenUsed/>
    <w:rsid w:val="00CE490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E490F"/>
    <w:rPr>
      <w:lang w:val="en-US"/>
    </w:rPr>
  </w:style>
  <w:style w:type="table" w:styleId="Sombreadoclaro">
    <w:name w:val="Light Shading"/>
    <w:basedOn w:val="Tablanormal"/>
    <w:uiPriority w:val="60"/>
    <w:rsid w:val="00E61D1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Refdecomentario">
    <w:name w:val="annotation reference"/>
    <w:basedOn w:val="Fuentedeprrafopredeter"/>
    <w:uiPriority w:val="99"/>
    <w:semiHidden/>
    <w:unhideWhenUsed/>
    <w:rsid w:val="002B3098"/>
    <w:rPr>
      <w:sz w:val="16"/>
      <w:szCs w:val="16"/>
    </w:rPr>
  </w:style>
  <w:style w:type="paragraph" w:styleId="Textocomentario">
    <w:name w:val="annotation text"/>
    <w:basedOn w:val="Normal"/>
    <w:link w:val="TextocomentarioCar"/>
    <w:uiPriority w:val="99"/>
    <w:unhideWhenUsed/>
    <w:rsid w:val="002B3098"/>
    <w:pPr>
      <w:spacing w:line="240" w:lineRule="auto"/>
    </w:pPr>
    <w:rPr>
      <w:sz w:val="20"/>
      <w:szCs w:val="20"/>
    </w:rPr>
  </w:style>
  <w:style w:type="character" w:customStyle="1" w:styleId="TextocomentarioCar">
    <w:name w:val="Texto comentario Car"/>
    <w:basedOn w:val="Fuentedeprrafopredeter"/>
    <w:link w:val="Textocomentario"/>
    <w:uiPriority w:val="99"/>
    <w:rsid w:val="002B3098"/>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2B3098"/>
    <w:rPr>
      <w:b/>
      <w:bCs/>
    </w:rPr>
  </w:style>
  <w:style w:type="character" w:customStyle="1" w:styleId="AsuntodelcomentarioCar">
    <w:name w:val="Asunto del comentario Car"/>
    <w:basedOn w:val="TextocomentarioCar"/>
    <w:link w:val="Asuntodelcomentario"/>
    <w:uiPriority w:val="99"/>
    <w:semiHidden/>
    <w:rsid w:val="002B3098"/>
    <w:rPr>
      <w:b/>
      <w:bCs/>
      <w:sz w:val="20"/>
      <w:szCs w:val="20"/>
      <w:lang w:val="en-US"/>
    </w:rPr>
  </w:style>
  <w:style w:type="paragraph" w:styleId="Revisin">
    <w:name w:val="Revision"/>
    <w:hidden/>
    <w:uiPriority w:val="99"/>
    <w:semiHidden/>
    <w:rsid w:val="00FF3D3B"/>
    <w:pPr>
      <w:spacing w:after="0" w:line="240" w:lineRule="auto"/>
    </w:pPr>
    <w:rPr>
      <w:lang w:val="en-US"/>
    </w:rPr>
  </w:style>
  <w:style w:type="paragraph" w:styleId="Sinespaciado">
    <w:name w:val="No Spacing"/>
    <w:uiPriority w:val="1"/>
    <w:qFormat/>
    <w:rsid w:val="009B685F"/>
    <w:pPr>
      <w:spacing w:after="0" w:line="240" w:lineRule="auto"/>
    </w:pPr>
    <w:rPr>
      <w:lang w:val="en-US"/>
    </w:rPr>
  </w:style>
  <w:style w:type="character" w:styleId="Refdenotaalpie">
    <w:name w:val="footnote reference"/>
    <w:semiHidden/>
    <w:rsid w:val="00445338"/>
    <w:rPr>
      <w:vertAlign w:val="superscript"/>
    </w:rPr>
  </w:style>
  <w:style w:type="paragraph" w:customStyle="1" w:styleId="Textodenotaalfinal">
    <w:name w:val="Texto de nota al final"/>
    <w:basedOn w:val="Normal"/>
    <w:rsid w:val="007463B2"/>
    <w:pPr>
      <w:widowControl w:val="0"/>
      <w:spacing w:after="0" w:line="240" w:lineRule="auto"/>
    </w:pPr>
    <w:rPr>
      <w:rFonts w:ascii="Courier" w:eastAsia="Times New Roman" w:hAnsi="Courier" w:cs="Times New Roman"/>
      <w:sz w:val="24"/>
      <w:szCs w:val="20"/>
      <w:lang w:val="es-ES_tradnl" w:eastAsia="es-ES"/>
    </w:rPr>
  </w:style>
  <w:style w:type="character" w:styleId="Nmerodelnea">
    <w:name w:val="line number"/>
    <w:basedOn w:val="Fuentedeprrafopredeter"/>
    <w:uiPriority w:val="99"/>
    <w:semiHidden/>
    <w:unhideWhenUsed/>
    <w:rsid w:val="00D2316B"/>
  </w:style>
  <w:style w:type="character" w:styleId="Hipervnculovisitado">
    <w:name w:val="FollowedHyperlink"/>
    <w:basedOn w:val="Fuentedeprrafopredeter"/>
    <w:uiPriority w:val="99"/>
    <w:semiHidden/>
    <w:unhideWhenUsed/>
    <w:rsid w:val="007A10F0"/>
    <w:rPr>
      <w:color w:val="800080" w:themeColor="followedHyperlink"/>
      <w:u w:val="single"/>
    </w:rPr>
  </w:style>
  <w:style w:type="character" w:customStyle="1" w:styleId="UnresolvedMention">
    <w:name w:val="Unresolved Mention"/>
    <w:basedOn w:val="Fuentedeprrafopredeter"/>
    <w:uiPriority w:val="99"/>
    <w:semiHidden/>
    <w:unhideWhenUsed/>
    <w:rsid w:val="007A10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162856">
      <w:bodyDiv w:val="1"/>
      <w:marLeft w:val="0"/>
      <w:marRight w:val="0"/>
      <w:marTop w:val="0"/>
      <w:marBottom w:val="0"/>
      <w:divBdr>
        <w:top w:val="none" w:sz="0" w:space="0" w:color="auto"/>
        <w:left w:val="none" w:sz="0" w:space="0" w:color="auto"/>
        <w:bottom w:val="none" w:sz="0" w:space="0" w:color="auto"/>
        <w:right w:val="none" w:sz="0" w:space="0" w:color="auto"/>
      </w:divBdr>
      <w:divsChild>
        <w:div w:id="553345766">
          <w:marLeft w:val="0"/>
          <w:marRight w:val="0"/>
          <w:marTop w:val="0"/>
          <w:marBottom w:val="0"/>
          <w:divBdr>
            <w:top w:val="none" w:sz="0" w:space="0" w:color="auto"/>
            <w:left w:val="none" w:sz="0" w:space="0" w:color="auto"/>
            <w:bottom w:val="none" w:sz="0" w:space="0" w:color="auto"/>
            <w:right w:val="none" w:sz="0" w:space="0" w:color="auto"/>
          </w:divBdr>
          <w:divsChild>
            <w:div w:id="1718699781">
              <w:marLeft w:val="0"/>
              <w:marRight w:val="0"/>
              <w:marTop w:val="0"/>
              <w:marBottom w:val="0"/>
              <w:divBdr>
                <w:top w:val="none" w:sz="0" w:space="0" w:color="auto"/>
                <w:left w:val="none" w:sz="0" w:space="0" w:color="auto"/>
                <w:bottom w:val="none" w:sz="0" w:space="0" w:color="auto"/>
                <w:right w:val="none" w:sz="0" w:space="0" w:color="auto"/>
              </w:divBdr>
              <w:divsChild>
                <w:div w:id="1086531703">
                  <w:marLeft w:val="0"/>
                  <w:marRight w:val="0"/>
                  <w:marTop w:val="0"/>
                  <w:marBottom w:val="0"/>
                  <w:divBdr>
                    <w:top w:val="none" w:sz="0" w:space="0" w:color="auto"/>
                    <w:left w:val="none" w:sz="0" w:space="0" w:color="auto"/>
                    <w:bottom w:val="none" w:sz="0" w:space="0" w:color="auto"/>
                    <w:right w:val="none" w:sz="0" w:space="0" w:color="auto"/>
                  </w:divBdr>
                  <w:divsChild>
                    <w:div w:id="1216889452">
                      <w:marLeft w:val="0"/>
                      <w:marRight w:val="0"/>
                      <w:marTop w:val="0"/>
                      <w:marBottom w:val="0"/>
                      <w:divBdr>
                        <w:top w:val="none" w:sz="0" w:space="0" w:color="auto"/>
                        <w:left w:val="none" w:sz="0" w:space="0" w:color="auto"/>
                        <w:bottom w:val="none" w:sz="0" w:space="0" w:color="auto"/>
                        <w:right w:val="none" w:sz="0" w:space="0" w:color="auto"/>
                      </w:divBdr>
                      <w:divsChild>
                        <w:div w:id="248002069">
                          <w:marLeft w:val="0"/>
                          <w:marRight w:val="0"/>
                          <w:marTop w:val="0"/>
                          <w:marBottom w:val="0"/>
                          <w:divBdr>
                            <w:top w:val="none" w:sz="0" w:space="0" w:color="auto"/>
                            <w:left w:val="none" w:sz="0" w:space="0" w:color="auto"/>
                            <w:bottom w:val="none" w:sz="0" w:space="0" w:color="auto"/>
                            <w:right w:val="none" w:sz="0" w:space="0" w:color="auto"/>
                          </w:divBdr>
                          <w:divsChild>
                            <w:div w:id="65150708">
                              <w:marLeft w:val="0"/>
                              <w:marRight w:val="300"/>
                              <w:marTop w:val="180"/>
                              <w:marBottom w:val="0"/>
                              <w:divBdr>
                                <w:top w:val="none" w:sz="0" w:space="0" w:color="auto"/>
                                <w:left w:val="none" w:sz="0" w:space="0" w:color="auto"/>
                                <w:bottom w:val="none" w:sz="0" w:space="0" w:color="auto"/>
                                <w:right w:val="none" w:sz="0" w:space="0" w:color="auto"/>
                              </w:divBdr>
                              <w:divsChild>
                                <w:div w:id="100251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972027">
          <w:marLeft w:val="0"/>
          <w:marRight w:val="0"/>
          <w:marTop w:val="0"/>
          <w:marBottom w:val="0"/>
          <w:divBdr>
            <w:top w:val="none" w:sz="0" w:space="0" w:color="auto"/>
            <w:left w:val="none" w:sz="0" w:space="0" w:color="auto"/>
            <w:bottom w:val="none" w:sz="0" w:space="0" w:color="auto"/>
            <w:right w:val="none" w:sz="0" w:space="0" w:color="auto"/>
          </w:divBdr>
          <w:divsChild>
            <w:div w:id="1018241550">
              <w:marLeft w:val="0"/>
              <w:marRight w:val="0"/>
              <w:marTop w:val="0"/>
              <w:marBottom w:val="0"/>
              <w:divBdr>
                <w:top w:val="none" w:sz="0" w:space="0" w:color="auto"/>
                <w:left w:val="none" w:sz="0" w:space="0" w:color="auto"/>
                <w:bottom w:val="none" w:sz="0" w:space="0" w:color="auto"/>
                <w:right w:val="none" w:sz="0" w:space="0" w:color="auto"/>
              </w:divBdr>
              <w:divsChild>
                <w:div w:id="387538412">
                  <w:marLeft w:val="0"/>
                  <w:marRight w:val="0"/>
                  <w:marTop w:val="0"/>
                  <w:marBottom w:val="0"/>
                  <w:divBdr>
                    <w:top w:val="none" w:sz="0" w:space="0" w:color="auto"/>
                    <w:left w:val="none" w:sz="0" w:space="0" w:color="auto"/>
                    <w:bottom w:val="none" w:sz="0" w:space="0" w:color="auto"/>
                    <w:right w:val="none" w:sz="0" w:space="0" w:color="auto"/>
                  </w:divBdr>
                  <w:divsChild>
                    <w:div w:id="1068649908">
                      <w:marLeft w:val="0"/>
                      <w:marRight w:val="0"/>
                      <w:marTop w:val="0"/>
                      <w:marBottom w:val="0"/>
                      <w:divBdr>
                        <w:top w:val="none" w:sz="0" w:space="0" w:color="auto"/>
                        <w:left w:val="none" w:sz="0" w:space="0" w:color="auto"/>
                        <w:bottom w:val="none" w:sz="0" w:space="0" w:color="auto"/>
                        <w:right w:val="none" w:sz="0" w:space="0" w:color="auto"/>
                      </w:divBdr>
                      <w:divsChild>
                        <w:div w:id="6538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0B592-0AE7-46C4-B639-23ED4753C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14698</Words>
  <Characters>80843</Characters>
  <Application>Microsoft Office Word</Application>
  <DocSecurity>0</DocSecurity>
  <Lines>673</Lines>
  <Paragraphs>190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95351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Mª Angeles Martín Sanz</cp:lastModifiedBy>
  <cp:revision>2</cp:revision>
  <dcterms:created xsi:type="dcterms:W3CDTF">2020-10-28T12:25:00Z</dcterms:created>
  <dcterms:modified xsi:type="dcterms:W3CDTF">2020-10-28T12:25:00Z</dcterms:modified>
</cp:coreProperties>
</file>